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C" w:rsidRDefault="000259B5" w:rsidP="00F61F2C">
      <w:pPr>
        <w:jc w:val="center"/>
        <w:rPr>
          <w:b/>
          <w:sz w:val="28"/>
          <w:szCs w:val="28"/>
          <w:lang w:val="uk-UA"/>
        </w:rPr>
      </w:pPr>
      <w:r w:rsidRPr="000259B5">
        <w:rPr>
          <w:b/>
          <w:sz w:val="28"/>
          <w:szCs w:val="28"/>
          <w:lang w:val="uk-UA"/>
        </w:rPr>
        <w:t xml:space="preserve">ДК 021:2015 - </w:t>
      </w:r>
      <w:r w:rsidR="00F61F2C" w:rsidRPr="00F61F2C">
        <w:rPr>
          <w:b/>
          <w:sz w:val="28"/>
          <w:szCs w:val="28"/>
          <w:lang w:val="uk-UA"/>
        </w:rPr>
        <w:t xml:space="preserve">31210000-1 «Електрична апаратура для </w:t>
      </w:r>
      <w:proofErr w:type="spellStart"/>
      <w:r w:rsidR="00F61F2C" w:rsidRPr="00F61F2C">
        <w:rPr>
          <w:b/>
          <w:sz w:val="28"/>
          <w:szCs w:val="28"/>
          <w:lang w:val="uk-UA"/>
        </w:rPr>
        <w:t>комутування</w:t>
      </w:r>
      <w:proofErr w:type="spellEnd"/>
      <w:r w:rsidR="00F61F2C" w:rsidRPr="00F61F2C">
        <w:rPr>
          <w:b/>
          <w:sz w:val="28"/>
          <w:szCs w:val="28"/>
          <w:lang w:val="uk-UA"/>
        </w:rPr>
        <w:t xml:space="preserve"> та захисту електричних кіл» (Привід моторний УМП-ІІ або еквівалент до роз’єднувачів контактної мережі)</w:t>
      </w:r>
    </w:p>
    <w:p w:rsidR="008C7C01" w:rsidRPr="008C7C01" w:rsidRDefault="008C7C01" w:rsidP="00F61F2C">
      <w:pPr>
        <w:jc w:val="center"/>
        <w:rPr>
          <w:b/>
          <w:sz w:val="16"/>
          <w:szCs w:val="16"/>
          <w:lang w:val="uk-UA"/>
        </w:rPr>
      </w:pPr>
    </w:p>
    <w:p w:rsidR="008C7C01" w:rsidRPr="008C7C01" w:rsidRDefault="008C7C01" w:rsidP="00F61F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5" w:history="1">
        <w:r w:rsidRPr="008C7C01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UA-2021-02-23-002251-a</w:t>
        </w:r>
      </w:hyperlink>
      <w:bookmarkStart w:id="0" w:name="_GoBack"/>
      <w:bookmarkEnd w:id="0"/>
    </w:p>
    <w:p w:rsidR="000259B5" w:rsidRPr="008C7C01" w:rsidRDefault="000259B5" w:rsidP="000259B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8C7C01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Основні технічні характеристики приводу: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- максимальний момент на валу управління головним ножем роз’єднувача - 27-40 кгс/м;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- кут повороту валу управління головним ножем роз’єднувача - 90+/-5 градусів;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 xml:space="preserve">- час виконання операції “включення” чи “виключення” спільно з </w:t>
            </w:r>
            <w:proofErr w:type="spellStart"/>
            <w:r w:rsidRPr="00F61F2C">
              <w:rPr>
                <w:rFonts w:ascii="Times New Roman" w:hAnsi="Times New Roman"/>
              </w:rPr>
              <w:t>роз’єднувачачем</w:t>
            </w:r>
            <w:proofErr w:type="spellEnd"/>
            <w:r w:rsidRPr="00F61F2C">
              <w:rPr>
                <w:rFonts w:ascii="Times New Roman" w:hAnsi="Times New Roman"/>
              </w:rPr>
              <w:t xml:space="preserve"> при нормальній напрузі живлення - 2,5 секунд (не більше);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- оперування валом управління головним ножем роз’єднувача - ручне і дистанційне від пульту управління;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- живлення - однофазний змінний струм, 220 В, 50 Гц;</w:t>
            </w:r>
          </w:p>
          <w:p w:rsidR="00F61F2C" w:rsidRPr="00F61F2C" w:rsidRDefault="00F61F2C" w:rsidP="00F61F2C">
            <w:pPr>
              <w:pStyle w:val="a5"/>
              <w:rPr>
                <w:rFonts w:ascii="Times New Roman" w:hAnsi="Times New Roman"/>
              </w:rPr>
            </w:pPr>
            <w:r w:rsidRPr="00F61F2C">
              <w:rPr>
                <w:rFonts w:ascii="Times New Roman" w:hAnsi="Times New Roman"/>
              </w:rPr>
              <w:t>- електродвигун - 250 Вт, 8000 об/хв;</w:t>
            </w:r>
          </w:p>
          <w:p w:rsidR="00F61F2C" w:rsidRDefault="00F61F2C" w:rsidP="00F61F2C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1F2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номінальна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напруга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кі</w:t>
            </w:r>
            <w:proofErr w:type="gramStart"/>
            <w:r w:rsidRPr="00F61F2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spellEnd"/>
            <w:proofErr w:type="gram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управління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сигналізації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блокування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постійного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струму – 220В, </w:t>
            </w:r>
            <w:proofErr w:type="spellStart"/>
            <w:r w:rsidRPr="00F61F2C">
              <w:rPr>
                <w:rFonts w:ascii="Times New Roman" w:hAnsi="Times New Roman"/>
                <w:sz w:val="22"/>
                <w:szCs w:val="22"/>
              </w:rPr>
              <w:t>змінного</w:t>
            </w:r>
            <w:proofErr w:type="spellEnd"/>
            <w:r w:rsidRPr="00F61F2C">
              <w:rPr>
                <w:rFonts w:ascii="Times New Roman" w:hAnsi="Times New Roman"/>
                <w:sz w:val="22"/>
                <w:szCs w:val="22"/>
              </w:rPr>
              <w:t xml:space="preserve"> струму частотою 50 Гц – 220В</w:t>
            </w:r>
            <w:r w:rsidR="002F391C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0259B5" w:rsidRPr="002F391C" w:rsidRDefault="002F391C" w:rsidP="00F61F2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</w:t>
            </w:r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3402" w:type="dxa"/>
          </w:tcPr>
          <w:p w:rsidR="000259B5" w:rsidRPr="00D15BB9" w:rsidRDefault="000259B5" w:rsidP="00D15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59B5" w:rsidRPr="00D15BB9" w:rsidRDefault="000259B5" w:rsidP="00D15B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15BB9" w:rsidRDefault="00D15BB9" w:rsidP="00D15BB9">
            <w:pPr>
              <w:ind w:right="36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15BB9" w:rsidRDefault="006D11A9" w:rsidP="006D11A9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з „Правилами улаштування та технічного обслуговування контактної мережі електрифікованих залізниць” ЦЕ-0023, затвердженої наказом Укрзалізниці від 20.11.2007 за № 546-Ц</w:t>
            </w:r>
          </w:p>
        </w:tc>
      </w:tr>
      <w:tr w:rsidR="000259B5" w:rsidRPr="008C7C01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8D6146" w:rsidRPr="002474CD" w:rsidRDefault="008D6146" w:rsidP="008D6146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8D6146" w:rsidRPr="002474CD" w:rsidRDefault="008D6146" w:rsidP="008D6146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8D6146" w:rsidRPr="002474CD" w:rsidRDefault="008D6146" w:rsidP="008D6146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EA6244" w:rsidRPr="002F391C" w:rsidRDefault="008D6146" w:rsidP="008D6146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3402" w:type="dxa"/>
          </w:tcPr>
          <w:p w:rsidR="00D15BB9" w:rsidRDefault="00D15BB9" w:rsidP="00D15B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A6244" w:rsidRPr="00D15BB9" w:rsidRDefault="006D11A9" w:rsidP="00D15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Згідно з „Правилами улаштування та технічного обслуговування контактної мережі електрифікованих залізниць” ЦЕ-0023, затвердженої наказом Укрзалізниці від 20.11.2007 за № 546-Ц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F61F2C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F61F2C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317 568,00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6D11A9"/>
    <w:rsid w:val="00855AFB"/>
    <w:rsid w:val="008C7C01"/>
    <w:rsid w:val="008D6146"/>
    <w:rsid w:val="00950AB6"/>
    <w:rsid w:val="00B56BBC"/>
    <w:rsid w:val="00D15BB9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2-23-002251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9</cp:revision>
  <cp:lastPrinted>2021-02-25T06:33:00Z</cp:lastPrinted>
  <dcterms:created xsi:type="dcterms:W3CDTF">2021-02-04T13:10:00Z</dcterms:created>
  <dcterms:modified xsi:type="dcterms:W3CDTF">2021-02-25T07:35:00Z</dcterms:modified>
</cp:coreProperties>
</file>