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F2C" w:rsidRDefault="000259B5" w:rsidP="00F61F2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F61F2C" w:rsidRPr="00F61F2C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F61F2C" w:rsidRPr="00F61F2C">
        <w:rPr>
          <w:b/>
          <w:sz w:val="28"/>
          <w:szCs w:val="28"/>
          <w:lang w:val="uk-UA"/>
        </w:rPr>
        <w:t>комутування</w:t>
      </w:r>
      <w:proofErr w:type="spellEnd"/>
      <w:r w:rsidR="00F61F2C" w:rsidRPr="00F61F2C">
        <w:rPr>
          <w:b/>
          <w:sz w:val="28"/>
          <w:szCs w:val="28"/>
          <w:lang w:val="uk-UA"/>
        </w:rPr>
        <w:t xml:space="preserve"> та захисту електричних кіл» (Привід моторний УМП-ІІ або еквівалент до роз’єднувачів контактної мережі)</w:t>
      </w:r>
    </w:p>
    <w:p w:rsidR="008C7C01" w:rsidRPr="008C7C01" w:rsidRDefault="008C7C01" w:rsidP="00F61F2C">
      <w:pPr>
        <w:jc w:val="center"/>
        <w:rPr>
          <w:b/>
          <w:sz w:val="16"/>
          <w:szCs w:val="16"/>
          <w:lang w:val="uk-UA"/>
        </w:rPr>
      </w:pPr>
    </w:p>
    <w:p w:rsidR="008C7C01" w:rsidRPr="008C7C01" w:rsidRDefault="008C7C01" w:rsidP="00F61F2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5" w:history="1">
        <w:r w:rsidRPr="008C7C01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UA-2021-02-23-002251-a</w:t>
        </w:r>
      </w:hyperlink>
      <w:bookmarkStart w:id="0" w:name="_GoBack"/>
      <w:bookmarkEnd w:id="0"/>
    </w:p>
    <w:p w:rsidR="000259B5" w:rsidRPr="008C7C01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8C7C01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F61F2C" w:rsidRPr="00F61F2C" w:rsidRDefault="00F61F2C" w:rsidP="00F61F2C">
            <w:pPr>
              <w:pStyle w:val="a5"/>
              <w:rPr>
                <w:rFonts w:ascii="Times New Roman" w:hAnsi="Times New Roman"/>
              </w:rPr>
            </w:pPr>
            <w:r w:rsidRPr="00F61F2C">
              <w:rPr>
                <w:rFonts w:ascii="Times New Roman" w:hAnsi="Times New Roman"/>
              </w:rPr>
              <w:t>Основні технічні характеристики приводу:</w:t>
            </w:r>
          </w:p>
          <w:p w:rsidR="00F61F2C" w:rsidRPr="00F61F2C" w:rsidRDefault="00F61F2C" w:rsidP="00F61F2C">
            <w:pPr>
              <w:pStyle w:val="a5"/>
              <w:rPr>
                <w:rFonts w:ascii="Times New Roman" w:hAnsi="Times New Roman"/>
              </w:rPr>
            </w:pPr>
            <w:r w:rsidRPr="00F61F2C">
              <w:rPr>
                <w:rFonts w:ascii="Times New Roman" w:hAnsi="Times New Roman"/>
              </w:rPr>
              <w:t>- максимальний момент на валу управління головним ножем роз’єднувача - 27-40 кгс/м;</w:t>
            </w:r>
          </w:p>
          <w:p w:rsidR="00F61F2C" w:rsidRPr="00F61F2C" w:rsidRDefault="00F61F2C" w:rsidP="00F61F2C">
            <w:pPr>
              <w:pStyle w:val="a5"/>
              <w:rPr>
                <w:rFonts w:ascii="Times New Roman" w:hAnsi="Times New Roman"/>
              </w:rPr>
            </w:pPr>
            <w:r w:rsidRPr="00F61F2C">
              <w:rPr>
                <w:rFonts w:ascii="Times New Roman" w:hAnsi="Times New Roman"/>
              </w:rPr>
              <w:t>- кут повороту валу управління головним ножем роз’єднувача - 90+/-5 градусів;</w:t>
            </w:r>
          </w:p>
          <w:p w:rsidR="00F61F2C" w:rsidRPr="00F61F2C" w:rsidRDefault="00F61F2C" w:rsidP="00F61F2C">
            <w:pPr>
              <w:pStyle w:val="a5"/>
              <w:rPr>
                <w:rFonts w:ascii="Times New Roman" w:hAnsi="Times New Roman"/>
              </w:rPr>
            </w:pPr>
            <w:r w:rsidRPr="00F61F2C">
              <w:rPr>
                <w:rFonts w:ascii="Times New Roman" w:hAnsi="Times New Roman"/>
              </w:rPr>
              <w:t xml:space="preserve">- час виконання операції “включення” чи “виключення” спільно з </w:t>
            </w:r>
            <w:proofErr w:type="spellStart"/>
            <w:r w:rsidRPr="00F61F2C">
              <w:rPr>
                <w:rFonts w:ascii="Times New Roman" w:hAnsi="Times New Roman"/>
              </w:rPr>
              <w:t>роз’єднувачачем</w:t>
            </w:r>
            <w:proofErr w:type="spellEnd"/>
            <w:r w:rsidRPr="00F61F2C">
              <w:rPr>
                <w:rFonts w:ascii="Times New Roman" w:hAnsi="Times New Roman"/>
              </w:rPr>
              <w:t xml:space="preserve"> при нормальній напрузі живлення - 2,5 секунд (не більше);</w:t>
            </w:r>
          </w:p>
          <w:p w:rsidR="00F61F2C" w:rsidRPr="00F61F2C" w:rsidRDefault="00F61F2C" w:rsidP="00F61F2C">
            <w:pPr>
              <w:pStyle w:val="a5"/>
              <w:rPr>
                <w:rFonts w:ascii="Times New Roman" w:hAnsi="Times New Roman"/>
              </w:rPr>
            </w:pPr>
            <w:r w:rsidRPr="00F61F2C">
              <w:rPr>
                <w:rFonts w:ascii="Times New Roman" w:hAnsi="Times New Roman"/>
              </w:rPr>
              <w:t>- оперування валом управління головним ножем роз’єднувача - ручне і дистанційне від пульту управління;</w:t>
            </w:r>
          </w:p>
          <w:p w:rsidR="00F61F2C" w:rsidRPr="00F61F2C" w:rsidRDefault="00F61F2C" w:rsidP="00F61F2C">
            <w:pPr>
              <w:pStyle w:val="a5"/>
              <w:rPr>
                <w:rFonts w:ascii="Times New Roman" w:hAnsi="Times New Roman"/>
              </w:rPr>
            </w:pPr>
            <w:r w:rsidRPr="00F61F2C">
              <w:rPr>
                <w:rFonts w:ascii="Times New Roman" w:hAnsi="Times New Roman"/>
              </w:rPr>
              <w:t>- живлення - однофазний змінний струм, 220 В, 50 Гц;</w:t>
            </w:r>
          </w:p>
          <w:p w:rsidR="00F61F2C" w:rsidRPr="00F61F2C" w:rsidRDefault="00F61F2C" w:rsidP="00F61F2C">
            <w:pPr>
              <w:pStyle w:val="a5"/>
              <w:rPr>
                <w:rFonts w:ascii="Times New Roman" w:hAnsi="Times New Roman"/>
              </w:rPr>
            </w:pPr>
            <w:r w:rsidRPr="00F61F2C">
              <w:rPr>
                <w:rFonts w:ascii="Times New Roman" w:hAnsi="Times New Roman"/>
              </w:rPr>
              <w:t>- електродвигун - 250 Вт, 8000 об/хв;</w:t>
            </w:r>
          </w:p>
          <w:p w:rsidR="00F61F2C" w:rsidRDefault="00F61F2C" w:rsidP="00F61F2C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1F2C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spellStart"/>
            <w:r w:rsidRPr="00F61F2C">
              <w:rPr>
                <w:rFonts w:ascii="Times New Roman" w:hAnsi="Times New Roman"/>
                <w:sz w:val="22"/>
                <w:szCs w:val="22"/>
              </w:rPr>
              <w:t>номінальна</w:t>
            </w:r>
            <w:proofErr w:type="spellEnd"/>
            <w:r w:rsidRPr="00F61F2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61F2C">
              <w:rPr>
                <w:rFonts w:ascii="Times New Roman" w:hAnsi="Times New Roman"/>
                <w:sz w:val="22"/>
                <w:szCs w:val="22"/>
              </w:rPr>
              <w:t>напруга</w:t>
            </w:r>
            <w:proofErr w:type="spellEnd"/>
            <w:r w:rsidRPr="00F61F2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61F2C">
              <w:rPr>
                <w:rFonts w:ascii="Times New Roman" w:hAnsi="Times New Roman"/>
                <w:sz w:val="22"/>
                <w:szCs w:val="22"/>
              </w:rPr>
              <w:t>кі</w:t>
            </w:r>
            <w:proofErr w:type="gramStart"/>
            <w:r w:rsidRPr="00F61F2C">
              <w:rPr>
                <w:rFonts w:ascii="Times New Roman" w:hAnsi="Times New Roman"/>
                <w:sz w:val="22"/>
                <w:szCs w:val="22"/>
              </w:rPr>
              <w:t>л</w:t>
            </w:r>
            <w:proofErr w:type="spellEnd"/>
            <w:proofErr w:type="gramEnd"/>
            <w:r w:rsidRPr="00F61F2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61F2C">
              <w:rPr>
                <w:rFonts w:ascii="Times New Roman" w:hAnsi="Times New Roman"/>
                <w:sz w:val="22"/>
                <w:szCs w:val="22"/>
              </w:rPr>
              <w:t>управління</w:t>
            </w:r>
            <w:proofErr w:type="spellEnd"/>
            <w:r w:rsidRPr="00F61F2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61F2C">
              <w:rPr>
                <w:rFonts w:ascii="Times New Roman" w:hAnsi="Times New Roman"/>
                <w:sz w:val="22"/>
                <w:szCs w:val="22"/>
              </w:rPr>
              <w:t>сигналізації</w:t>
            </w:r>
            <w:proofErr w:type="spellEnd"/>
            <w:r w:rsidRPr="00F61F2C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F61F2C">
              <w:rPr>
                <w:rFonts w:ascii="Times New Roman" w:hAnsi="Times New Roman"/>
                <w:sz w:val="22"/>
                <w:szCs w:val="22"/>
              </w:rPr>
              <w:t>блокування</w:t>
            </w:r>
            <w:proofErr w:type="spellEnd"/>
            <w:r w:rsidRPr="00F61F2C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proofErr w:type="spellStart"/>
            <w:r w:rsidRPr="00F61F2C">
              <w:rPr>
                <w:rFonts w:ascii="Times New Roman" w:hAnsi="Times New Roman"/>
                <w:sz w:val="22"/>
                <w:szCs w:val="22"/>
              </w:rPr>
              <w:t>постійного</w:t>
            </w:r>
            <w:proofErr w:type="spellEnd"/>
            <w:r w:rsidRPr="00F61F2C">
              <w:rPr>
                <w:rFonts w:ascii="Times New Roman" w:hAnsi="Times New Roman"/>
                <w:sz w:val="22"/>
                <w:szCs w:val="22"/>
              </w:rPr>
              <w:t xml:space="preserve"> струму – 220В, </w:t>
            </w:r>
            <w:proofErr w:type="spellStart"/>
            <w:r w:rsidRPr="00F61F2C">
              <w:rPr>
                <w:rFonts w:ascii="Times New Roman" w:hAnsi="Times New Roman"/>
                <w:sz w:val="22"/>
                <w:szCs w:val="22"/>
              </w:rPr>
              <w:t>змінного</w:t>
            </w:r>
            <w:proofErr w:type="spellEnd"/>
            <w:r w:rsidRPr="00F61F2C">
              <w:rPr>
                <w:rFonts w:ascii="Times New Roman" w:hAnsi="Times New Roman"/>
                <w:sz w:val="22"/>
                <w:szCs w:val="22"/>
              </w:rPr>
              <w:t xml:space="preserve"> струму частотою 50 Гц – 220В</w:t>
            </w:r>
            <w:r w:rsidR="002F391C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</w:p>
          <w:p w:rsidR="000259B5" w:rsidRPr="002F391C" w:rsidRDefault="002F391C" w:rsidP="00F61F2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0259B5" w:rsidRPr="00D15BB9" w:rsidRDefault="000259B5" w:rsidP="00D15BB9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0259B5" w:rsidRPr="00D15BB9" w:rsidRDefault="000259B5" w:rsidP="00D15BB9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D15BB9" w:rsidRDefault="00D15BB9" w:rsidP="00D15BB9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15BB9" w:rsidRDefault="006D11A9" w:rsidP="006D11A9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Згідно з „Правилами улаштування та технічного обслуговування контактної мережі електрифікованих залізниць” ЦЕ-0023, затвердженої наказом Укрзалізниці від 20.11.2007 за № 546-Ц</w:t>
            </w:r>
          </w:p>
        </w:tc>
      </w:tr>
      <w:tr w:rsidR="000259B5" w:rsidRPr="008C7C01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D6146" w:rsidRPr="002474CD" w:rsidRDefault="008D6146" w:rsidP="008D6146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8D6146" w:rsidRPr="002474CD" w:rsidRDefault="008D6146" w:rsidP="008D6146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8D6146" w:rsidRPr="002474CD" w:rsidRDefault="008D6146" w:rsidP="008D6146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8D6146" w:rsidP="008D6146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3402" w:type="dxa"/>
          </w:tcPr>
          <w:p w:rsidR="00D15BB9" w:rsidRDefault="00D15BB9" w:rsidP="00D15BB9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15BB9" w:rsidRDefault="006D11A9" w:rsidP="00D15BB9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Згідно з „Правилами улаштування та технічного обслуговування контактної мережі електрифікованих залізниць” ЦЕ-0023, затвердженої наказом Укрзалізниці від 20.11.2007 за № 546-Ц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61F2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F61F2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317 568,00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6D11A9"/>
    <w:rsid w:val="00855AFB"/>
    <w:rsid w:val="008C7C01"/>
    <w:rsid w:val="008D6146"/>
    <w:rsid w:val="00950AB6"/>
    <w:rsid w:val="00B56BBC"/>
    <w:rsid w:val="00D15BB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2-23-002251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9</cp:revision>
  <cp:lastPrinted>2021-02-25T06:33:00Z</cp:lastPrinted>
  <dcterms:created xsi:type="dcterms:W3CDTF">2021-02-04T13:10:00Z</dcterms:created>
  <dcterms:modified xsi:type="dcterms:W3CDTF">2021-02-25T07:35:00Z</dcterms:modified>
</cp:coreProperties>
</file>