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C28" w:rsidRPr="00FE1C28" w:rsidRDefault="00FE1C28" w:rsidP="00FE1C28">
      <w:pPr>
        <w:jc w:val="center"/>
        <w:rPr>
          <w:b/>
          <w:sz w:val="28"/>
          <w:szCs w:val="28"/>
          <w:lang w:val="uk-UA"/>
        </w:rPr>
      </w:pPr>
      <w:r w:rsidRPr="00FE1C28">
        <w:rPr>
          <w:b/>
          <w:sz w:val="28"/>
          <w:szCs w:val="28"/>
          <w:lang w:val="uk-UA"/>
        </w:rPr>
        <w:t>ДК  021:2015: 09210000-4 — Мастильні засоби</w:t>
      </w:r>
    </w:p>
    <w:p w:rsidR="000259B5" w:rsidRPr="000622EF" w:rsidRDefault="0087540D" w:rsidP="0087540D">
      <w:pPr>
        <w:jc w:val="center"/>
      </w:pPr>
      <w:r w:rsidRPr="0087540D">
        <w:rPr>
          <w:b/>
          <w:sz w:val="28"/>
          <w:szCs w:val="28"/>
          <w:lang w:val="uk-UA"/>
        </w:rPr>
        <w:t>(Масла та оливи залізничні)</w:t>
      </w:r>
      <w:r w:rsidR="00FE1C28">
        <w:rPr>
          <w:b/>
          <w:sz w:val="28"/>
          <w:szCs w:val="28"/>
          <w:lang w:val="uk-UA"/>
        </w:rPr>
        <w:t xml:space="preserve"> </w:t>
      </w:r>
      <w:hyperlink r:id="rId5" w:history="1">
        <w:r w:rsidR="000622EF" w:rsidRPr="000622EF">
          <w:rPr>
            <w:rStyle w:val="a3"/>
            <w:rFonts w:ascii="Times New Roman" w:hAnsi="Times New Roman"/>
            <w:b/>
            <w:color w:val="auto"/>
            <w:u w:val="none"/>
            <w:shd w:val="clear" w:color="auto" w:fill="FAFAFA"/>
          </w:rPr>
          <w:t>UA-2021-03-31-005</w:t>
        </w:r>
        <w:r w:rsidR="007622A2">
          <w:rPr>
            <w:rStyle w:val="a3"/>
            <w:rFonts w:ascii="Times New Roman" w:hAnsi="Times New Roman"/>
            <w:b/>
            <w:color w:val="auto"/>
            <w:u w:val="none"/>
            <w:shd w:val="clear" w:color="auto" w:fill="FAFAFA"/>
            <w:lang w:val="en-US"/>
          </w:rPr>
          <w:t>670</w:t>
        </w:r>
        <w:bookmarkStart w:id="0" w:name="_GoBack"/>
        <w:bookmarkEnd w:id="0"/>
        <w:r w:rsidR="000622EF" w:rsidRPr="000622EF">
          <w:rPr>
            <w:rStyle w:val="a3"/>
            <w:rFonts w:ascii="Times New Roman" w:hAnsi="Times New Roman"/>
            <w:b/>
            <w:color w:val="auto"/>
            <w:u w:val="none"/>
            <w:shd w:val="clear" w:color="auto" w:fill="FAFAFA"/>
          </w:rPr>
          <w:t>-a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946"/>
        <w:gridCol w:w="4613"/>
      </w:tblGrid>
      <w:tr w:rsidR="000259B5" w:rsidRPr="0087540D" w:rsidTr="002227BD">
        <w:tc>
          <w:tcPr>
            <w:tcW w:w="8188" w:type="dxa"/>
          </w:tcPr>
          <w:p w:rsidR="000259B5" w:rsidRPr="0087540D" w:rsidRDefault="000259B5" w:rsidP="000259B5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7540D">
              <w:rPr>
                <w:b/>
                <w:sz w:val="20"/>
                <w:szCs w:val="20"/>
                <w:lang w:val="uk-UA"/>
              </w:rPr>
              <w:t>Вимоги Тендерної документації</w:t>
            </w:r>
          </w:p>
        </w:tc>
        <w:tc>
          <w:tcPr>
            <w:tcW w:w="7371" w:type="dxa"/>
          </w:tcPr>
          <w:p w:rsidR="000259B5" w:rsidRPr="0087540D" w:rsidRDefault="000259B5" w:rsidP="000259B5">
            <w:pPr>
              <w:jc w:val="center"/>
              <w:rPr>
                <w:sz w:val="20"/>
                <w:szCs w:val="20"/>
                <w:lang w:val="uk-UA"/>
              </w:rPr>
            </w:pPr>
            <w:r w:rsidRPr="0087540D">
              <w:rPr>
                <w:b/>
                <w:sz w:val="20"/>
                <w:szCs w:val="20"/>
                <w:lang w:val="uk-UA"/>
              </w:rPr>
              <w:t>Обгрунтування</w:t>
            </w:r>
          </w:p>
        </w:tc>
      </w:tr>
      <w:tr w:rsidR="009E2A95" w:rsidRPr="0087540D" w:rsidTr="0087540D">
        <w:tc>
          <w:tcPr>
            <w:tcW w:w="8188" w:type="dxa"/>
          </w:tcPr>
          <w:p w:rsidR="009E2A95" w:rsidRPr="0087540D" w:rsidRDefault="009E2A95" w:rsidP="009E2A95">
            <w:pPr>
              <w:autoSpaceDE/>
              <w:autoSpaceDN/>
              <w:adjustRightInd/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tbl>
            <w:tblPr>
              <w:tblW w:w="1072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38"/>
              <w:gridCol w:w="8882"/>
            </w:tblGrid>
            <w:tr w:rsidR="0087540D" w:rsidRPr="0087540D" w:rsidTr="0087540D">
              <w:trPr>
                <w:trHeight w:val="662"/>
                <w:jc w:val="center"/>
              </w:trPr>
              <w:tc>
                <w:tcPr>
                  <w:tcW w:w="1838" w:type="dxa"/>
                  <w:noWrap/>
                  <w:vAlign w:val="center"/>
                </w:tcPr>
                <w:p w:rsidR="0087540D" w:rsidRPr="0087540D" w:rsidRDefault="0087540D" w:rsidP="000E26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Олива компресорна КС-19</w:t>
                  </w:r>
                  <w:r w:rsidRPr="0087540D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540D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або еквівалент</w:t>
                  </w:r>
                </w:p>
              </w:tc>
              <w:tc>
                <w:tcPr>
                  <w:tcW w:w="8882" w:type="dxa"/>
                  <w:vAlign w:val="center"/>
                </w:tcPr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1.Вязкість кінематична при 100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 -  мм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/с – 17-21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2.Кислотне число, мг.КОН на 1 г масла, не більше 0,04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3. Вміст водорозчинних кислот та луг – відсутність.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4. Вміст механічних домішок, % не більше 0,007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5. Вміст води - відсутність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6. Температура спалаху у відкритому тиглі, 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С, не нижче – 245.</w:t>
                  </w:r>
                </w:p>
                <w:p w:rsidR="0087540D" w:rsidRPr="0087540D" w:rsidRDefault="0087540D" w:rsidP="0087540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 Температура застигання, при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С, не вище – (-5)</w:t>
                  </w:r>
                </w:p>
              </w:tc>
            </w:tr>
            <w:tr w:rsidR="0087540D" w:rsidRPr="0087540D" w:rsidTr="0087540D">
              <w:trPr>
                <w:trHeight w:val="662"/>
                <w:jc w:val="center"/>
              </w:trPr>
              <w:tc>
                <w:tcPr>
                  <w:tcW w:w="1838" w:type="dxa"/>
                  <w:noWrap/>
                  <w:vAlign w:val="center"/>
                </w:tcPr>
                <w:p w:rsidR="0087540D" w:rsidRPr="0087540D" w:rsidRDefault="0087540D" w:rsidP="000E26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540D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Олива компресорна К-12 або еквівалент</w:t>
                  </w:r>
                </w:p>
              </w:tc>
              <w:tc>
                <w:tcPr>
                  <w:tcW w:w="8882" w:type="dxa"/>
                  <w:vAlign w:val="center"/>
                </w:tcPr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1.Вязкість кінематична при 100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 -  мм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/с – 11-14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2.Кислотне число, мг.КОН на 1 г масла, не більше 0,15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3. Вміст водорозчинних кислот та луг – відсутність.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4. Вміст механічних домішок, % не більше 0,007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5. Вміст води - відсутність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6. Температура спалаху у відкритому тиглі, 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С, не нижче – 216.</w:t>
                  </w:r>
                </w:p>
                <w:p w:rsidR="0087540D" w:rsidRPr="0087540D" w:rsidRDefault="0087540D" w:rsidP="0087540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7. Температура застигання, при 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С, не вище – (-25)</w:t>
                  </w:r>
                </w:p>
              </w:tc>
            </w:tr>
            <w:tr w:rsidR="0087540D" w:rsidRPr="0087540D" w:rsidTr="0087540D">
              <w:trPr>
                <w:trHeight w:val="662"/>
                <w:jc w:val="center"/>
              </w:trPr>
              <w:tc>
                <w:tcPr>
                  <w:tcW w:w="1838" w:type="dxa"/>
                  <w:noWrap/>
                  <w:vAlign w:val="center"/>
                </w:tcPr>
                <w:p w:rsidR="0087540D" w:rsidRPr="0087540D" w:rsidRDefault="0087540D" w:rsidP="000E26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540D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Мастило редукторне СТП-3 або еквівалент</w:t>
                  </w:r>
                </w:p>
              </w:tc>
              <w:tc>
                <w:tcPr>
                  <w:tcW w:w="8882" w:type="dxa"/>
                  <w:vAlign w:val="center"/>
                </w:tcPr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1.Зовнішній вигляд – однорідна мазь чорного кольору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2.Масова частка води, % - відсутність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3.Мікропенецераці, мм/10 при 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 – 80-100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4. Корозійний вплив на метали – витримує</w:t>
                  </w:r>
                </w:p>
              </w:tc>
            </w:tr>
            <w:tr w:rsidR="0087540D" w:rsidRPr="0087540D" w:rsidTr="0087540D">
              <w:trPr>
                <w:trHeight w:val="662"/>
                <w:jc w:val="center"/>
              </w:trPr>
              <w:tc>
                <w:tcPr>
                  <w:tcW w:w="1838" w:type="dxa"/>
                  <w:noWrap/>
                  <w:vAlign w:val="center"/>
                </w:tcPr>
                <w:p w:rsidR="0087540D" w:rsidRPr="0087540D" w:rsidRDefault="0087540D" w:rsidP="000E26C1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87540D">
                    <w:rPr>
                      <w:rFonts w:ascii="Times New Roman" w:hAnsi="Times New Roman"/>
                      <w:b/>
                      <w:sz w:val="20"/>
                      <w:szCs w:val="20"/>
                      <w:lang w:val="uk-UA"/>
                    </w:rPr>
                    <w:t>Мастило для залізничного транспорту «Агрінол МЗТ» або еквівалент</w:t>
                  </w:r>
                </w:p>
              </w:tc>
              <w:tc>
                <w:tcPr>
                  <w:tcW w:w="8882" w:type="dxa"/>
                  <w:vAlign w:val="center"/>
                </w:tcPr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1.Зовнішній вигляд – однорідна пластична мазь від світло-жовтого до темно-коричневого кольору.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2.Пенетрація при 25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С, мм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-1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, у межах – 0-630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3.Температура каплепадіння, при 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vertAlign w:val="superscript"/>
                      <w:lang w:val="uk-UA"/>
                    </w:rPr>
                    <w:t>0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С 35-370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4.Колоїдна стабільність, % виділеної оливи, не більше – 15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5.Масова частка води, % не більше – сліди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6.Масова частка вільного лугу у перерахунку на 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NaOH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%, не більше – 0,7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7.Масова частка вільних органічних кислот, мг КОН/г – 0,3-1,5</w:t>
                  </w:r>
                </w:p>
                <w:p w:rsidR="0087540D" w:rsidRPr="0087540D" w:rsidRDefault="0087540D" w:rsidP="000E26C1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87540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8. Масова частка механічних домішок,% не більше – 0,05</w:t>
                  </w:r>
                </w:p>
              </w:tc>
            </w:tr>
          </w:tbl>
          <w:p w:rsidR="009E2A95" w:rsidRPr="0087540D" w:rsidRDefault="009E2A95" w:rsidP="00FE1C28">
            <w:pPr>
              <w:autoSpaceDE/>
              <w:autoSpaceDN/>
              <w:adjustRightInd/>
              <w:rPr>
                <w:sz w:val="20"/>
                <w:szCs w:val="20"/>
                <w:lang w:val="uk-UA"/>
              </w:rPr>
            </w:pPr>
          </w:p>
        </w:tc>
        <w:tc>
          <w:tcPr>
            <w:tcW w:w="7371" w:type="dxa"/>
            <w:vAlign w:val="center"/>
          </w:tcPr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Олива компресорна КС-19 або еквівалент ГОСТ 1861-73</w:t>
            </w: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Олива компресорна К-12 або еквівалент</w:t>
            </w: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ГОСТ 1861-73</w:t>
            </w: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Мастило редукторне СТП-3 або еквівалент</w:t>
            </w: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ТУ У 23,2-30802090-019-2003</w:t>
            </w: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</w:p>
          <w:p w:rsidR="009E2A95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Мастило для залізничного транспорту «Агрінол МЗТ» або еквівалент</w:t>
            </w: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ТУ У 20,5-30802090-024:2012</w:t>
            </w:r>
          </w:p>
        </w:tc>
      </w:tr>
      <w:tr w:rsidR="000259B5" w:rsidRPr="0087540D" w:rsidTr="002227BD">
        <w:tc>
          <w:tcPr>
            <w:tcW w:w="8188" w:type="dxa"/>
          </w:tcPr>
          <w:p w:rsidR="000259B5" w:rsidRPr="0087540D" w:rsidRDefault="002227BD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 xml:space="preserve"> </w:t>
            </w:r>
            <w:r w:rsidR="000259B5" w:rsidRPr="0087540D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87540D" w:rsidRDefault="009E2A95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 xml:space="preserve">Для використання в якості </w:t>
            </w:r>
            <w:r w:rsidR="0087540D" w:rsidRPr="0087540D">
              <w:rPr>
                <w:sz w:val="20"/>
                <w:szCs w:val="20"/>
                <w:lang w:val="uk-UA"/>
              </w:rPr>
              <w:t>оливи для компресорів, редукторах та підшипникових вузлах локомотивів</w:t>
            </w:r>
            <w:r w:rsidR="002227BD" w:rsidRPr="0087540D">
              <w:rPr>
                <w:sz w:val="20"/>
                <w:szCs w:val="20"/>
              </w:rPr>
              <w:t>.</w:t>
            </w:r>
          </w:p>
        </w:tc>
        <w:tc>
          <w:tcPr>
            <w:tcW w:w="7371" w:type="dxa"/>
          </w:tcPr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Олива компресорна КС-19ГОСТ 1861-73 або нормативна документація виробника</w:t>
            </w: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Олива компресорна К-12 ГОСТ 1861-73 або нормативна документація виробника</w:t>
            </w:r>
          </w:p>
          <w:p w:rsidR="0087540D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>Мастило редукторне СТП-3 ТУ У 23,2-30802090-019-2003 або нормативна документація виробника</w:t>
            </w:r>
          </w:p>
          <w:p w:rsidR="00EA6244" w:rsidRPr="0087540D" w:rsidRDefault="0087540D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lang w:val="uk-UA"/>
              </w:rPr>
              <w:t xml:space="preserve">Мастило для залізничного транспорту «Агрінол МЗТ» ТУ У 20,5-30802090-024:2012 </w:t>
            </w:r>
            <w:r w:rsidR="009E2A95" w:rsidRPr="0087540D">
              <w:rPr>
                <w:sz w:val="20"/>
                <w:szCs w:val="20"/>
                <w:lang w:val="uk-UA"/>
              </w:rPr>
              <w:t>або нормативна документація виробника</w:t>
            </w:r>
          </w:p>
        </w:tc>
      </w:tr>
      <w:tr w:rsidR="000259B5" w:rsidRPr="0087540D" w:rsidTr="002227BD">
        <w:tc>
          <w:tcPr>
            <w:tcW w:w="8188" w:type="dxa"/>
          </w:tcPr>
          <w:p w:rsidR="00EA6244" w:rsidRPr="0087540D" w:rsidRDefault="00EA6244" w:rsidP="0087540D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9E2A95" w:rsidRPr="0087540D">
              <w:rPr>
                <w:sz w:val="20"/>
                <w:szCs w:val="20"/>
                <w:lang w:val="uk-UA"/>
              </w:rPr>
              <w:t xml:space="preserve">  </w:t>
            </w:r>
            <w:r w:rsidR="0087540D" w:rsidRPr="0087540D">
              <w:rPr>
                <w:sz w:val="20"/>
                <w:szCs w:val="20"/>
                <w:lang w:val="uk-UA"/>
              </w:rPr>
              <w:t>2 853 813,96грн. з ПДВ</w:t>
            </w:r>
            <w:r w:rsidR="0083634D" w:rsidRPr="0087540D">
              <w:rPr>
                <w:sz w:val="20"/>
                <w:szCs w:val="20"/>
                <w:lang w:val="uk-UA"/>
              </w:rPr>
              <w:t xml:space="preserve">; </w:t>
            </w:r>
          </w:p>
        </w:tc>
        <w:tc>
          <w:tcPr>
            <w:tcW w:w="7371" w:type="dxa"/>
          </w:tcPr>
          <w:p w:rsidR="000259B5" w:rsidRPr="0087540D" w:rsidRDefault="00DC5AAE" w:rsidP="00EA6244">
            <w:pPr>
              <w:rPr>
                <w:sz w:val="20"/>
                <w:szCs w:val="20"/>
                <w:lang w:val="uk-UA"/>
              </w:rPr>
            </w:pPr>
            <w:r w:rsidRPr="0087540D">
              <w:rPr>
                <w:rFonts w:ascii="Times New Roman" w:hAnsi="Times New Roman"/>
                <w:sz w:val="20"/>
                <w:szCs w:val="20"/>
                <w:lang w:val="uk-UA"/>
              </w:rPr>
              <w:t>Закупівля передбачена  планом закупівлі ТМЗ за власні кошти залізниці на 2021 рік, напрямок фінансування –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3D2622" w:rsidRDefault="003D2622" w:rsidP="003D2622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Керівник служби організації та проведення закупівель РФ «Придніпровська залізниця»</w:t>
      </w:r>
    </w:p>
    <w:p w:rsidR="003D2622" w:rsidRDefault="003D2622" w:rsidP="003D2622">
      <w:pPr>
        <w:rPr>
          <w:sz w:val="22"/>
          <w:szCs w:val="22"/>
          <w:lang w:val="uk-UA"/>
        </w:rPr>
      </w:pPr>
    </w:p>
    <w:p w:rsidR="005C3C25" w:rsidRPr="005C3C25" w:rsidRDefault="003D2622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Виконавець </w:t>
      </w:r>
      <w:r w:rsidR="004374BB">
        <w:rPr>
          <w:sz w:val="22"/>
          <w:szCs w:val="22"/>
          <w:lang w:val="uk-UA"/>
        </w:rPr>
        <w:t>Жилкін В.М.</w:t>
      </w:r>
    </w:p>
    <w:sectPr w:rsidR="005C3C25" w:rsidRPr="005C3C25" w:rsidSect="003D344F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22EF"/>
    <w:rsid w:val="0016021C"/>
    <w:rsid w:val="002227BD"/>
    <w:rsid w:val="00233D82"/>
    <w:rsid w:val="002728E4"/>
    <w:rsid w:val="002F391C"/>
    <w:rsid w:val="00364978"/>
    <w:rsid w:val="003D2622"/>
    <w:rsid w:val="003D344F"/>
    <w:rsid w:val="004374BB"/>
    <w:rsid w:val="00495E2C"/>
    <w:rsid w:val="005B50FC"/>
    <w:rsid w:val="005C3C25"/>
    <w:rsid w:val="007267C0"/>
    <w:rsid w:val="007622A2"/>
    <w:rsid w:val="00820672"/>
    <w:rsid w:val="0083634D"/>
    <w:rsid w:val="0087540D"/>
    <w:rsid w:val="00950AB6"/>
    <w:rsid w:val="009D796F"/>
    <w:rsid w:val="009E2A95"/>
    <w:rsid w:val="00B62EE3"/>
    <w:rsid w:val="00CD453B"/>
    <w:rsid w:val="00D44F4D"/>
    <w:rsid w:val="00D531DF"/>
    <w:rsid w:val="00DC5AAE"/>
    <w:rsid w:val="00EA6244"/>
    <w:rsid w:val="00EE047F"/>
    <w:rsid w:val="00FE1C28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31-005451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V.Gubarenko</dc:creator>
  <cp:lastModifiedBy>Martynko.V.A</cp:lastModifiedBy>
  <cp:revision>8</cp:revision>
  <cp:lastPrinted>2021-03-24T11:54:00Z</cp:lastPrinted>
  <dcterms:created xsi:type="dcterms:W3CDTF">2021-03-31T11:24:00Z</dcterms:created>
  <dcterms:modified xsi:type="dcterms:W3CDTF">2021-04-01T06:58:00Z</dcterms:modified>
</cp:coreProperties>
</file>