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B4" w:rsidRDefault="00C766B4" w:rsidP="000932E0">
      <w:pPr>
        <w:pStyle w:val="a6"/>
        <w:jc w:val="center"/>
        <w:rPr>
          <w:bCs/>
          <w:color w:val="0033CC"/>
          <w:sz w:val="22"/>
          <w:szCs w:val="22"/>
          <w:lang w:val="uk-UA"/>
        </w:rPr>
      </w:pPr>
      <w:bookmarkStart w:id="0" w:name="_GoBack"/>
      <w:bookmarkEnd w:id="0"/>
      <w:r w:rsidRPr="00757052">
        <w:rPr>
          <w:lang w:val="uk-UA"/>
        </w:rPr>
        <w:t>ДК</w:t>
      </w:r>
      <w:r>
        <w:rPr>
          <w:lang w:val="uk-UA"/>
        </w:rPr>
        <w:t xml:space="preserve"> </w:t>
      </w:r>
      <w:r w:rsidRPr="00EE609A">
        <w:rPr>
          <w:lang w:val="uk-UA"/>
        </w:rPr>
        <w:t xml:space="preserve"> </w:t>
      </w:r>
      <w:r w:rsidRPr="004822CA">
        <w:rPr>
          <w:sz w:val="22"/>
          <w:szCs w:val="22"/>
          <w:lang w:val="uk-UA"/>
        </w:rPr>
        <w:t xml:space="preserve">021-2015 – </w:t>
      </w:r>
      <w:r w:rsidRPr="0055779F">
        <w:rPr>
          <w:color w:val="0033CC"/>
          <w:lang w:val="uk-UA"/>
        </w:rPr>
        <w:t xml:space="preserve">18140000-2 </w:t>
      </w:r>
      <w:r w:rsidRPr="004822CA">
        <w:rPr>
          <w:color w:val="0033CC"/>
          <w:sz w:val="22"/>
          <w:szCs w:val="22"/>
          <w:lang w:val="uk-UA"/>
        </w:rPr>
        <w:t xml:space="preserve"> „</w:t>
      </w:r>
      <w:r w:rsidRPr="0055779F">
        <w:rPr>
          <w:color w:val="0033CC"/>
          <w:lang w:val="uk-UA"/>
        </w:rPr>
        <w:t>Аксесуари до робочого одягу</w:t>
      </w:r>
      <w:r w:rsidRPr="004822CA">
        <w:rPr>
          <w:bCs/>
          <w:color w:val="0033CC"/>
          <w:sz w:val="22"/>
          <w:szCs w:val="22"/>
          <w:lang w:val="uk-UA"/>
        </w:rPr>
        <w:t>”</w:t>
      </w:r>
      <w:r>
        <w:rPr>
          <w:bCs/>
          <w:color w:val="0033CC"/>
          <w:sz w:val="22"/>
          <w:szCs w:val="22"/>
          <w:lang w:val="uk-UA"/>
        </w:rPr>
        <w:t xml:space="preserve"> (килимки діелектричні)</w:t>
      </w:r>
    </w:p>
    <w:p w:rsidR="000259B5" w:rsidRDefault="00141262" w:rsidP="000932E0">
      <w:pPr>
        <w:pStyle w:val="a6"/>
        <w:jc w:val="center"/>
        <w:rPr>
          <w:rStyle w:val="a3"/>
          <w:color w:val="FF0000"/>
          <w:lang w:val="uk-UA"/>
        </w:rPr>
      </w:pPr>
      <w:hyperlink r:id="rId6" w:history="1">
        <w:r w:rsidR="00C9516C">
          <w:rPr>
            <w:rStyle w:val="a3"/>
            <w:rFonts w:ascii="Verdana" w:hAnsi="Verdana"/>
            <w:sz w:val="17"/>
            <w:szCs w:val="17"/>
            <w:shd w:val="clear" w:color="auto" w:fill="FAFAFA"/>
          </w:rPr>
          <w:t>UA-2021-04-20-009473-a</w:t>
        </w:r>
      </w:hyperlink>
    </w:p>
    <w:tbl>
      <w:tblPr>
        <w:tblStyle w:val="a4"/>
        <w:tblW w:w="15559" w:type="dxa"/>
        <w:tblLook w:val="04A0" w:firstRow="1" w:lastRow="0" w:firstColumn="1" w:lastColumn="0" w:noHBand="0" w:noVBand="1"/>
      </w:tblPr>
      <w:tblGrid>
        <w:gridCol w:w="11874"/>
        <w:gridCol w:w="3685"/>
      </w:tblGrid>
      <w:tr w:rsidR="000259B5" w:rsidTr="00A650E1">
        <w:tc>
          <w:tcPr>
            <w:tcW w:w="11874" w:type="dxa"/>
          </w:tcPr>
          <w:p w:rsidR="000259B5" w:rsidRPr="000259B5" w:rsidRDefault="000259B5" w:rsidP="000259B5">
            <w:pPr>
              <w:jc w:val="center"/>
              <w:rPr>
                <w:b/>
                <w:sz w:val="28"/>
                <w:szCs w:val="28"/>
                <w:lang w:val="uk-UA"/>
              </w:rPr>
            </w:pPr>
            <w:r w:rsidRPr="000259B5">
              <w:rPr>
                <w:b/>
                <w:sz w:val="28"/>
                <w:szCs w:val="28"/>
                <w:lang w:val="uk-UA"/>
              </w:rPr>
              <w:t>Вимоги Тендерної документації</w:t>
            </w:r>
          </w:p>
        </w:tc>
        <w:tc>
          <w:tcPr>
            <w:tcW w:w="3685" w:type="dxa"/>
          </w:tcPr>
          <w:p w:rsidR="000259B5" w:rsidRDefault="000259B5" w:rsidP="000259B5">
            <w:pPr>
              <w:jc w:val="center"/>
              <w:rPr>
                <w:lang w:val="uk-UA"/>
              </w:rPr>
            </w:pPr>
            <w:proofErr w:type="spellStart"/>
            <w:r w:rsidRPr="000259B5">
              <w:rPr>
                <w:b/>
                <w:sz w:val="28"/>
                <w:szCs w:val="28"/>
                <w:lang w:val="uk-UA"/>
              </w:rPr>
              <w:t>Обгрунтування</w:t>
            </w:r>
            <w:proofErr w:type="spellEnd"/>
          </w:p>
        </w:tc>
      </w:tr>
      <w:tr w:rsidR="00A53172" w:rsidRPr="00C9516C" w:rsidTr="00601B2D">
        <w:tc>
          <w:tcPr>
            <w:tcW w:w="11874" w:type="dxa"/>
            <w:vAlign w:val="center"/>
          </w:tcPr>
          <w:p w:rsidR="00C766B4" w:rsidRPr="00C766B4" w:rsidRDefault="00C766B4" w:rsidP="00C766B4">
            <w:pPr>
              <w:pStyle w:val="a5"/>
              <w:autoSpaceDE/>
              <w:autoSpaceDN/>
              <w:adjustRightInd/>
              <w:spacing w:before="100" w:beforeAutospacing="1" w:after="100" w:afterAutospacing="1"/>
              <w:rPr>
                <w:rFonts w:ascii="Times New Roman" w:hAnsi="Times New Roman"/>
                <w:b/>
              </w:rPr>
            </w:pPr>
            <w:proofErr w:type="spellStart"/>
            <w:proofErr w:type="gramStart"/>
            <w:r w:rsidRPr="00EA6295">
              <w:rPr>
                <w:rFonts w:ascii="Times New Roman" w:hAnsi="Times New Roman"/>
                <w:b/>
                <w:color w:val="000000"/>
                <w:sz w:val="22"/>
                <w:szCs w:val="22"/>
              </w:rPr>
              <w:t>Техн</w:t>
            </w:r>
            <w:proofErr w:type="gramEnd"/>
            <w:r w:rsidRPr="00EA6295">
              <w:rPr>
                <w:rFonts w:ascii="Times New Roman" w:hAnsi="Times New Roman"/>
                <w:b/>
                <w:color w:val="000000"/>
                <w:sz w:val="22"/>
                <w:szCs w:val="22"/>
              </w:rPr>
              <w:t>ічні</w:t>
            </w:r>
            <w:proofErr w:type="spellEnd"/>
            <w:r w:rsidRPr="00EA6295">
              <w:rPr>
                <w:rFonts w:ascii="Times New Roman" w:hAnsi="Times New Roman"/>
                <w:b/>
                <w:color w:val="000000"/>
                <w:sz w:val="22"/>
                <w:szCs w:val="22"/>
              </w:rPr>
              <w:t xml:space="preserve"> характеристики</w:t>
            </w:r>
            <w:r w:rsidRPr="00EA6295">
              <w:rPr>
                <w:rFonts w:ascii="Times New Roman" w:hAnsi="Times New Roman"/>
                <w:b/>
                <w:color w:val="000000"/>
                <w:sz w:val="22"/>
                <w:szCs w:val="22"/>
                <w:lang w:val="uk-UA"/>
              </w:rPr>
              <w:t xml:space="preserve">:  </w:t>
            </w:r>
          </w:p>
          <w:p w:rsidR="00C766B4" w:rsidRPr="00C766B4" w:rsidRDefault="00C766B4" w:rsidP="00C766B4">
            <w:pPr>
              <w:pStyle w:val="a5"/>
              <w:autoSpaceDE/>
              <w:autoSpaceDN/>
              <w:adjustRightInd/>
              <w:spacing w:before="100" w:beforeAutospacing="1" w:after="100" w:afterAutospacing="1"/>
              <w:rPr>
                <w:rFonts w:ascii="Times New Roman" w:hAnsi="Times New Roman"/>
                <w:b/>
              </w:rPr>
            </w:pPr>
          </w:p>
          <w:p w:rsidR="00C766B4" w:rsidRPr="00C766B4" w:rsidRDefault="00C766B4" w:rsidP="00EA6295">
            <w:pPr>
              <w:pStyle w:val="a5"/>
              <w:numPr>
                <w:ilvl w:val="0"/>
                <w:numId w:val="3"/>
              </w:numPr>
              <w:autoSpaceDE/>
              <w:autoSpaceDN/>
              <w:adjustRightInd/>
              <w:spacing w:before="100" w:beforeAutospacing="1" w:after="100" w:afterAutospacing="1"/>
              <w:rPr>
                <w:rFonts w:ascii="Times New Roman" w:hAnsi="Times New Roman"/>
                <w:b/>
              </w:rPr>
            </w:pPr>
            <w:r w:rsidRPr="004817C5">
              <w:rPr>
                <w:rFonts w:ascii="Times New Roman" w:hAnsi="Times New Roman"/>
                <w:bCs/>
                <w:sz w:val="22"/>
                <w:szCs w:val="22"/>
                <w:lang w:val="uk-UA"/>
              </w:rPr>
              <w:t>Килимки</w:t>
            </w:r>
            <w:r w:rsidRPr="00BD1E0F">
              <w:rPr>
                <w:rFonts w:ascii="Times New Roman" w:hAnsi="Times New Roman"/>
                <w:bCs/>
                <w:sz w:val="22"/>
                <w:szCs w:val="22"/>
              </w:rPr>
              <w:t xml:space="preserve"> </w:t>
            </w:r>
            <w:r w:rsidRPr="004817C5">
              <w:rPr>
                <w:rFonts w:ascii="Times New Roman" w:hAnsi="Times New Roman"/>
                <w:bCs/>
                <w:sz w:val="22"/>
                <w:szCs w:val="22"/>
                <w:lang w:val="uk-UA"/>
              </w:rPr>
              <w:t>діелектричні</w:t>
            </w:r>
            <w:r w:rsidRPr="00BD1E0F">
              <w:rPr>
                <w:rFonts w:ascii="Times New Roman" w:hAnsi="Times New Roman"/>
                <w:bCs/>
                <w:sz w:val="22"/>
                <w:szCs w:val="22"/>
              </w:rPr>
              <w:t xml:space="preserve"> 7</w:t>
            </w:r>
            <w:r>
              <w:rPr>
                <w:rFonts w:ascii="Times New Roman" w:hAnsi="Times New Roman"/>
                <w:bCs/>
                <w:sz w:val="22"/>
                <w:szCs w:val="22"/>
              </w:rPr>
              <w:t>50х7</w:t>
            </w:r>
            <w:r>
              <w:rPr>
                <w:rFonts w:ascii="Times New Roman" w:hAnsi="Times New Roman"/>
                <w:bCs/>
                <w:sz w:val="22"/>
                <w:szCs w:val="22"/>
                <w:lang w:val="uk-UA"/>
              </w:rPr>
              <w:t>5</w:t>
            </w:r>
            <w:r w:rsidRPr="00BD1E0F">
              <w:rPr>
                <w:rFonts w:ascii="Times New Roman" w:hAnsi="Times New Roman"/>
                <w:bCs/>
                <w:sz w:val="22"/>
                <w:szCs w:val="22"/>
              </w:rPr>
              <w:t>0</w:t>
            </w:r>
            <w:r>
              <w:rPr>
                <w:rFonts w:ascii="Times New Roman" w:hAnsi="Times New Roman"/>
                <w:bCs/>
                <w:sz w:val="22"/>
                <w:szCs w:val="22"/>
              </w:rPr>
              <w:t xml:space="preserve"> </w:t>
            </w:r>
            <w:r w:rsidRPr="00BD1E0F">
              <w:rPr>
                <w:rFonts w:ascii="Times New Roman" w:hAnsi="Times New Roman"/>
                <w:sz w:val="22"/>
                <w:szCs w:val="22"/>
                <w:lang w:val="uk-UA"/>
              </w:rPr>
              <w:t>Килимок (гумовий) 1й групи, довжиною 750мм і шириною 750мм, товщиною 6мм</w:t>
            </w:r>
            <w:r>
              <w:rPr>
                <w:rFonts w:ascii="Times New Roman" w:hAnsi="Times New Roman"/>
                <w:sz w:val="22"/>
                <w:szCs w:val="22"/>
                <w:lang w:val="uk-UA"/>
              </w:rPr>
              <w:t>±0,5мм</w:t>
            </w:r>
            <w:r w:rsidRPr="00BD1E0F">
              <w:rPr>
                <w:rFonts w:ascii="Times New Roman" w:hAnsi="Times New Roman"/>
                <w:sz w:val="22"/>
                <w:szCs w:val="22"/>
                <w:lang w:val="uk-UA"/>
              </w:rPr>
              <w:t>.</w:t>
            </w:r>
          </w:p>
          <w:p w:rsidR="00C766B4" w:rsidRPr="00C766B4" w:rsidRDefault="00C766B4" w:rsidP="00C766B4">
            <w:pPr>
              <w:pStyle w:val="a5"/>
              <w:numPr>
                <w:ilvl w:val="0"/>
                <w:numId w:val="3"/>
              </w:numPr>
              <w:autoSpaceDE/>
              <w:autoSpaceDN/>
              <w:adjustRightInd/>
              <w:spacing w:before="100" w:beforeAutospacing="1" w:after="100" w:afterAutospacing="1"/>
              <w:rPr>
                <w:rFonts w:ascii="Times New Roman" w:hAnsi="Times New Roman"/>
                <w:bCs/>
                <w:sz w:val="22"/>
                <w:szCs w:val="22"/>
              </w:rPr>
            </w:pPr>
            <w:r w:rsidRPr="00C766B4">
              <w:rPr>
                <w:rFonts w:ascii="Times New Roman" w:hAnsi="Times New Roman"/>
                <w:bCs/>
                <w:sz w:val="22"/>
                <w:szCs w:val="22"/>
                <w:lang w:val="uk-UA"/>
              </w:rPr>
              <w:t>Килимки</w:t>
            </w:r>
            <w:r w:rsidRPr="00C766B4">
              <w:rPr>
                <w:rFonts w:ascii="Times New Roman" w:hAnsi="Times New Roman"/>
                <w:bCs/>
                <w:sz w:val="22"/>
                <w:szCs w:val="22"/>
              </w:rPr>
              <w:t xml:space="preserve"> </w:t>
            </w:r>
            <w:r w:rsidRPr="00C766B4">
              <w:rPr>
                <w:rFonts w:ascii="Times New Roman" w:hAnsi="Times New Roman"/>
                <w:bCs/>
                <w:sz w:val="22"/>
                <w:szCs w:val="22"/>
                <w:lang w:val="uk-UA"/>
              </w:rPr>
              <w:t>діелектричні</w:t>
            </w:r>
            <w:r w:rsidRPr="00C766B4">
              <w:rPr>
                <w:rFonts w:ascii="Times New Roman" w:hAnsi="Times New Roman"/>
                <w:bCs/>
                <w:sz w:val="22"/>
                <w:szCs w:val="22"/>
              </w:rPr>
              <w:t xml:space="preserve"> 500х500</w:t>
            </w:r>
            <w:r w:rsidRPr="00BD1E0F">
              <w:rPr>
                <w:rFonts w:ascii="Times New Roman" w:hAnsi="Times New Roman"/>
                <w:sz w:val="22"/>
                <w:szCs w:val="22"/>
                <w:lang w:val="uk-UA"/>
              </w:rPr>
              <w:t xml:space="preserve"> Килимок (гумовий) 1й групи, довжиною 750мм і шириною 750мм, товщиною 6мм</w:t>
            </w:r>
            <w:r>
              <w:rPr>
                <w:rFonts w:ascii="Times New Roman" w:hAnsi="Times New Roman"/>
                <w:sz w:val="22"/>
                <w:szCs w:val="22"/>
                <w:lang w:val="uk-UA"/>
              </w:rPr>
              <w:t>±0,5мм</w:t>
            </w:r>
            <w:r w:rsidRPr="00BD1E0F">
              <w:rPr>
                <w:rFonts w:ascii="Times New Roman" w:hAnsi="Times New Roman"/>
                <w:sz w:val="22"/>
                <w:szCs w:val="22"/>
                <w:lang w:val="uk-UA"/>
              </w:rPr>
              <w:t>.</w:t>
            </w:r>
          </w:p>
          <w:p w:rsidR="00050CD7" w:rsidRPr="00EA6295" w:rsidRDefault="00050CD7" w:rsidP="00EA6295">
            <w:pPr>
              <w:autoSpaceDE/>
              <w:autoSpaceDN/>
              <w:adjustRightInd/>
              <w:spacing w:before="100" w:beforeAutospacing="1" w:after="100" w:afterAutospacing="1"/>
              <w:rPr>
                <w:rFonts w:ascii="Times New Roman" w:hAnsi="Times New Roman"/>
                <w:b/>
                <w:lang w:val="uk-UA"/>
              </w:rPr>
            </w:pPr>
          </w:p>
        </w:tc>
        <w:tc>
          <w:tcPr>
            <w:tcW w:w="3685" w:type="dxa"/>
            <w:vMerge w:val="restart"/>
          </w:tcPr>
          <w:p w:rsidR="00A53172" w:rsidRPr="002F391C" w:rsidRDefault="00A53172" w:rsidP="007464F1">
            <w:pPr>
              <w:ind w:right="360"/>
              <w:jc w:val="center"/>
              <w:rPr>
                <w:sz w:val="22"/>
                <w:szCs w:val="22"/>
                <w:lang w:val="uk-UA"/>
              </w:rPr>
            </w:pPr>
            <w:r>
              <w:rPr>
                <w:rFonts w:ascii="Times New Roman" w:hAnsi="Times New Roman"/>
                <w:lang w:val="uk-UA"/>
              </w:rPr>
              <w:t xml:space="preserve">   </w:t>
            </w:r>
            <w:r w:rsidRPr="00643F0B">
              <w:rPr>
                <w:rFonts w:ascii="Times New Roman" w:hAnsi="Times New Roman"/>
                <w:lang w:val="uk-UA"/>
              </w:rPr>
              <w:t>Дана продукція необхідна для забезпечення працівників структурних підрозділів регіональної філії «Придніпровська залізниця» АТ «Укрзалізниця» спецодягом згідно «Норм безоплатної видачі спеціального одягу, спеціального взуття та інших засобів індивідуального захисту працівникам залізничного транспорту» затверджених наказом Міністерства соціальної політики України 30 січня 2017 року № 141 (НПАОП 60.1-3.31-17)</w:t>
            </w:r>
            <w:r>
              <w:rPr>
                <w:rFonts w:ascii="Times New Roman" w:hAnsi="Times New Roman"/>
                <w:lang w:val="uk-UA"/>
              </w:rPr>
              <w:t>.</w:t>
            </w:r>
          </w:p>
        </w:tc>
      </w:tr>
      <w:tr w:rsidR="00A53172" w:rsidRPr="00907AD4" w:rsidTr="00A650E1">
        <w:tc>
          <w:tcPr>
            <w:tcW w:w="11874" w:type="dxa"/>
          </w:tcPr>
          <w:p w:rsidR="00A53172" w:rsidRDefault="00A53172" w:rsidP="000259B5">
            <w:pPr>
              <w:rPr>
                <w:sz w:val="22"/>
                <w:szCs w:val="22"/>
                <w:u w:val="single"/>
                <w:lang w:val="uk-UA"/>
              </w:rPr>
            </w:pPr>
          </w:p>
          <w:p w:rsidR="00A53172" w:rsidRDefault="00A53172" w:rsidP="000259B5">
            <w:pPr>
              <w:rPr>
                <w:sz w:val="22"/>
                <w:szCs w:val="22"/>
                <w:u w:val="single"/>
                <w:lang w:val="uk-UA"/>
              </w:rPr>
            </w:pPr>
            <w:r w:rsidRPr="002F391C">
              <w:rPr>
                <w:sz w:val="22"/>
                <w:szCs w:val="22"/>
                <w:u w:val="single"/>
                <w:lang w:val="uk-UA"/>
              </w:rPr>
              <w:t>Якісні характеристики</w:t>
            </w:r>
          </w:p>
          <w:p w:rsidR="00C766B4" w:rsidRDefault="00C766B4" w:rsidP="00C766B4">
            <w:pPr>
              <w:rPr>
                <w:sz w:val="22"/>
                <w:szCs w:val="22"/>
              </w:rPr>
            </w:pPr>
          </w:p>
          <w:p w:rsidR="00C766B4" w:rsidRPr="00BD1E0F" w:rsidRDefault="00C766B4" w:rsidP="00C766B4">
            <w:pPr>
              <w:rPr>
                <w:rFonts w:ascii="Times New Roman" w:hAnsi="Times New Roman"/>
                <w:sz w:val="22"/>
                <w:szCs w:val="22"/>
                <w:lang w:val="uk-UA"/>
              </w:rPr>
            </w:pPr>
            <w:r>
              <w:rPr>
                <w:sz w:val="22"/>
                <w:szCs w:val="22"/>
              </w:rPr>
              <w:t xml:space="preserve"> </w:t>
            </w:r>
            <w:r w:rsidRPr="00BD1E0F">
              <w:rPr>
                <w:rFonts w:ascii="Times New Roman" w:hAnsi="Times New Roman"/>
                <w:sz w:val="22"/>
                <w:szCs w:val="22"/>
                <w:lang w:val="uk-UA"/>
              </w:rPr>
              <w:t xml:space="preserve">I групи для роботи при температурі від -15 до +40 ° С </w:t>
            </w:r>
          </w:p>
          <w:p w:rsidR="00C766B4" w:rsidRPr="00BD1E0F" w:rsidRDefault="00C766B4" w:rsidP="00C766B4">
            <w:pPr>
              <w:pStyle w:val="HTML"/>
              <w:numPr>
                <w:ilvl w:val="0"/>
                <w:numId w:val="5"/>
              </w:numPr>
              <w:tabs>
                <w:tab w:val="clear" w:pos="916"/>
                <w:tab w:val="clear" w:pos="2748"/>
              </w:tabs>
              <w:ind w:left="175" w:hanging="142"/>
              <w:rPr>
                <w:rFonts w:ascii="Times New Roman" w:hAnsi="Times New Roman" w:cs="Times New Roman"/>
                <w:sz w:val="22"/>
                <w:szCs w:val="22"/>
                <w:lang w:val="uk-UA"/>
              </w:rPr>
            </w:pPr>
            <w:r w:rsidRPr="00BD1E0F">
              <w:rPr>
                <w:rFonts w:ascii="Times New Roman" w:hAnsi="Times New Roman" w:cs="Times New Roman"/>
                <w:sz w:val="22"/>
                <w:szCs w:val="22"/>
                <w:lang w:val="uk-UA"/>
              </w:rPr>
              <w:t>Випробувальна напруга 20кВт змінного струму частотою 50Гц,</w:t>
            </w:r>
          </w:p>
          <w:p w:rsidR="00C766B4" w:rsidRPr="00BD1E0F" w:rsidRDefault="00C766B4" w:rsidP="00C766B4">
            <w:pPr>
              <w:pStyle w:val="a5"/>
              <w:numPr>
                <w:ilvl w:val="0"/>
                <w:numId w:val="4"/>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46" w:hanging="246"/>
              <w:rPr>
                <w:rFonts w:ascii="Times New Roman" w:hAnsi="Times New Roman"/>
                <w:sz w:val="22"/>
                <w:szCs w:val="22"/>
                <w:lang w:val="uk-UA"/>
              </w:rPr>
            </w:pPr>
            <w:r w:rsidRPr="00BD1E0F">
              <w:rPr>
                <w:rFonts w:ascii="Times New Roman" w:hAnsi="Times New Roman"/>
                <w:sz w:val="22"/>
                <w:szCs w:val="22"/>
                <w:lang w:val="uk-UA"/>
              </w:rPr>
              <w:t>допустима максимальна щільність струму витоку не більше 160 мА /м2;</w:t>
            </w:r>
          </w:p>
          <w:p w:rsidR="00C766B4" w:rsidRPr="00BD1E0F" w:rsidRDefault="00C766B4" w:rsidP="00C766B4">
            <w:pPr>
              <w:rPr>
                <w:rFonts w:ascii="Times New Roman" w:hAnsi="Times New Roman"/>
                <w:sz w:val="22"/>
                <w:szCs w:val="22"/>
                <w:lang w:val="uk-UA"/>
              </w:rPr>
            </w:pPr>
            <w:r w:rsidRPr="00BD1E0F">
              <w:rPr>
                <w:rFonts w:ascii="Times New Roman" w:hAnsi="Times New Roman"/>
                <w:sz w:val="22"/>
                <w:szCs w:val="22"/>
                <w:lang w:val="uk-UA"/>
              </w:rPr>
              <w:t>•   електрична міцність гуми для килима не менше 10 кВ / мм;</w:t>
            </w:r>
          </w:p>
          <w:p w:rsidR="00E55FC1" w:rsidRPr="00C766B4" w:rsidRDefault="00E55FC1" w:rsidP="000932E0">
            <w:pPr>
              <w:autoSpaceDE/>
              <w:autoSpaceDN/>
              <w:adjustRightInd/>
              <w:spacing w:before="100" w:beforeAutospacing="1" w:after="100" w:afterAutospacing="1"/>
              <w:rPr>
                <w:sz w:val="22"/>
                <w:szCs w:val="22"/>
                <w:lang w:val="uk-UA"/>
              </w:rPr>
            </w:pPr>
          </w:p>
        </w:tc>
        <w:tc>
          <w:tcPr>
            <w:tcW w:w="3685" w:type="dxa"/>
            <w:vMerge/>
          </w:tcPr>
          <w:p w:rsidR="00A53172" w:rsidRPr="00E10BF5" w:rsidRDefault="00A53172" w:rsidP="000259B5">
            <w:pPr>
              <w:rPr>
                <w:color w:val="FF0000"/>
                <w:sz w:val="22"/>
                <w:szCs w:val="22"/>
                <w:lang w:val="uk-UA"/>
              </w:rPr>
            </w:pPr>
          </w:p>
        </w:tc>
      </w:tr>
      <w:tr w:rsidR="00A53172" w:rsidRPr="002F391C" w:rsidTr="00A650E1">
        <w:tc>
          <w:tcPr>
            <w:tcW w:w="11874" w:type="dxa"/>
          </w:tcPr>
          <w:p w:rsidR="00E55FC1" w:rsidRPr="000932E0" w:rsidRDefault="00E55FC1" w:rsidP="000259B5">
            <w:pPr>
              <w:rPr>
                <w:sz w:val="22"/>
                <w:szCs w:val="22"/>
                <w:u w:val="single"/>
              </w:rPr>
            </w:pPr>
          </w:p>
          <w:p w:rsidR="00A53172" w:rsidRDefault="00A53172" w:rsidP="000259B5">
            <w:pPr>
              <w:rPr>
                <w:sz w:val="22"/>
                <w:szCs w:val="22"/>
                <w:u w:val="single"/>
                <w:lang w:val="uk-UA"/>
              </w:rPr>
            </w:pPr>
            <w:r w:rsidRPr="002F391C">
              <w:rPr>
                <w:sz w:val="22"/>
                <w:szCs w:val="22"/>
                <w:u w:val="single"/>
                <w:lang w:val="uk-UA"/>
              </w:rPr>
              <w:t>Очікувана вартість</w:t>
            </w:r>
          </w:p>
          <w:p w:rsidR="000932E0" w:rsidRPr="002F391C" w:rsidRDefault="000932E0" w:rsidP="000259B5">
            <w:pPr>
              <w:rPr>
                <w:sz w:val="22"/>
                <w:szCs w:val="22"/>
                <w:u w:val="single"/>
                <w:lang w:val="uk-UA"/>
              </w:rPr>
            </w:pPr>
          </w:p>
          <w:p w:rsidR="00A53172" w:rsidRPr="002F391C" w:rsidRDefault="00C766B4" w:rsidP="00EA6295">
            <w:pPr>
              <w:rPr>
                <w:sz w:val="22"/>
                <w:szCs w:val="22"/>
                <w:lang w:val="uk-UA"/>
              </w:rPr>
            </w:pPr>
            <w:r>
              <w:rPr>
                <w:rFonts w:ascii="Times New Roman" w:hAnsi="Times New Roman"/>
                <w:color w:val="000000"/>
                <w:sz w:val="22"/>
                <w:szCs w:val="22"/>
                <w:lang w:val="uk-UA"/>
              </w:rPr>
              <w:t xml:space="preserve">84 558,00 </w:t>
            </w:r>
            <w:r w:rsidRPr="001F1FD4">
              <w:rPr>
                <w:rFonts w:ascii="Times New Roman" w:hAnsi="Times New Roman"/>
                <w:color w:val="000000"/>
                <w:sz w:val="22"/>
                <w:szCs w:val="22"/>
                <w:lang w:val="uk-UA"/>
              </w:rPr>
              <w:t>грн. з ПДВ</w:t>
            </w:r>
          </w:p>
        </w:tc>
        <w:tc>
          <w:tcPr>
            <w:tcW w:w="3685" w:type="dxa"/>
          </w:tcPr>
          <w:p w:rsidR="00A53172" w:rsidRPr="00E112CB" w:rsidRDefault="00A53172" w:rsidP="00E112CB">
            <w:pPr>
              <w:rPr>
                <w:sz w:val="22"/>
                <w:szCs w:val="22"/>
                <w:lang w:val="uk-UA"/>
              </w:rPr>
            </w:pPr>
            <w:r w:rsidRPr="00E112CB">
              <w:rPr>
                <w:sz w:val="22"/>
                <w:szCs w:val="22"/>
                <w:lang w:val="uk-UA"/>
              </w:rPr>
              <w:t xml:space="preserve">За результатами маркетингового дослідження ринку, вартісних показників останньої закупівлі та за умови виконання </w:t>
            </w:r>
            <w:proofErr w:type="spellStart"/>
            <w:r w:rsidRPr="00E112CB">
              <w:rPr>
                <w:sz w:val="22"/>
                <w:szCs w:val="22"/>
                <w:lang w:val="uk-UA"/>
              </w:rPr>
              <w:t>зобовязання</w:t>
            </w:r>
            <w:proofErr w:type="spellEnd"/>
            <w:r w:rsidRPr="00E112CB">
              <w:rPr>
                <w:sz w:val="22"/>
                <w:szCs w:val="22"/>
                <w:lang w:val="uk-UA"/>
              </w:rPr>
              <w:t xml:space="preserve"> від 24.06.2020 №ЦЦЗ-15/330 п.1 (відтермінування платежу не менше 45 </w:t>
            </w:r>
            <w:proofErr w:type="spellStart"/>
            <w:r w:rsidRPr="00E112CB">
              <w:rPr>
                <w:sz w:val="22"/>
                <w:szCs w:val="22"/>
                <w:lang w:val="uk-UA"/>
              </w:rPr>
              <w:t>б.д</w:t>
            </w:r>
            <w:proofErr w:type="spellEnd"/>
            <w:r w:rsidRPr="00E112CB">
              <w:rPr>
                <w:sz w:val="22"/>
                <w:szCs w:val="22"/>
                <w:lang w:val="uk-UA"/>
              </w:rPr>
              <w:t>.).</w:t>
            </w:r>
          </w:p>
          <w:p w:rsidR="00A53172" w:rsidRPr="00E112CB" w:rsidRDefault="00A60D55" w:rsidP="00E112CB">
            <w:pPr>
              <w:rPr>
                <w:sz w:val="22"/>
                <w:szCs w:val="22"/>
                <w:lang w:val="uk-UA"/>
              </w:rPr>
            </w:pPr>
            <w:r w:rsidRPr="00A60D55">
              <w:rPr>
                <w:sz w:val="22"/>
                <w:szCs w:val="22"/>
                <w:lang w:val="uk-UA"/>
              </w:rPr>
              <w:t xml:space="preserve">За умови дотримання зобов'язання від 04.05.2020 №Ц-3/4-79/144-20, від 15.06.2020 №Ц-3/4-83/1061-20 </w:t>
            </w:r>
            <w:r w:rsidR="00A53172" w:rsidRPr="007464F1">
              <w:rPr>
                <w:sz w:val="22"/>
                <w:szCs w:val="22"/>
                <w:lang w:val="uk-UA"/>
              </w:rPr>
              <w:t>продукція належить до Переліку.</w:t>
            </w:r>
          </w:p>
        </w:tc>
      </w:tr>
    </w:tbl>
    <w:p w:rsidR="00241B52" w:rsidRPr="00A650E1" w:rsidRDefault="00241B52" w:rsidP="000259B5">
      <w:pPr>
        <w:rPr>
          <w:sz w:val="22"/>
          <w:szCs w:val="22"/>
        </w:rPr>
      </w:pPr>
    </w:p>
    <w:sectPr w:rsidR="00241B52" w:rsidRPr="00A650E1" w:rsidSect="00E55FC1">
      <w:pgSz w:w="16838" w:h="11906" w:orient="landscape"/>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E7"/>
    <w:multiLevelType w:val="hybridMultilevel"/>
    <w:tmpl w:val="2E62C02A"/>
    <w:lvl w:ilvl="0" w:tplc="97ECA4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954B7"/>
    <w:multiLevelType w:val="hybridMultilevel"/>
    <w:tmpl w:val="4470DA64"/>
    <w:lvl w:ilvl="0" w:tplc="D2FCBAF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D6A25"/>
    <w:multiLevelType w:val="hybridMultilevel"/>
    <w:tmpl w:val="BDD65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40CA6"/>
    <w:multiLevelType w:val="hybridMultilevel"/>
    <w:tmpl w:val="EF46059E"/>
    <w:lvl w:ilvl="0" w:tplc="A55642F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EA960954">
      <w:start w:val="1"/>
      <w:numFmt w:val="bullet"/>
      <w:lvlText w:val=""/>
      <w:lvlJc w:val="left"/>
      <w:pPr>
        <w:ind w:left="2880" w:hanging="360"/>
      </w:pPr>
      <w:rPr>
        <w:rFonts w:ascii="Symbol" w:hAnsi="Symbol" w:hint="default"/>
        <w:sz w:val="16"/>
        <w:szCs w:val="16"/>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B10F14"/>
    <w:multiLevelType w:val="hybridMultilevel"/>
    <w:tmpl w:val="62BAE000"/>
    <w:lvl w:ilvl="0" w:tplc="8BD840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5"/>
    <w:rsid w:val="000259B5"/>
    <w:rsid w:val="00050CD7"/>
    <w:rsid w:val="000932E0"/>
    <w:rsid w:val="000B7713"/>
    <w:rsid w:val="00141262"/>
    <w:rsid w:val="001551CA"/>
    <w:rsid w:val="001A7FA0"/>
    <w:rsid w:val="001B24C7"/>
    <w:rsid w:val="001D563B"/>
    <w:rsid w:val="00241B52"/>
    <w:rsid w:val="002F391C"/>
    <w:rsid w:val="003E0712"/>
    <w:rsid w:val="004B3EB9"/>
    <w:rsid w:val="0057578C"/>
    <w:rsid w:val="005B7385"/>
    <w:rsid w:val="005D0FA2"/>
    <w:rsid w:val="00675779"/>
    <w:rsid w:val="006E550B"/>
    <w:rsid w:val="007464F1"/>
    <w:rsid w:val="007C4E80"/>
    <w:rsid w:val="00907AD4"/>
    <w:rsid w:val="00950AB6"/>
    <w:rsid w:val="009C3B4B"/>
    <w:rsid w:val="00A3161F"/>
    <w:rsid w:val="00A53172"/>
    <w:rsid w:val="00A60D55"/>
    <w:rsid w:val="00A650E1"/>
    <w:rsid w:val="00A94874"/>
    <w:rsid w:val="00B16A09"/>
    <w:rsid w:val="00B34EE3"/>
    <w:rsid w:val="00C766B4"/>
    <w:rsid w:val="00C9516C"/>
    <w:rsid w:val="00CE4592"/>
    <w:rsid w:val="00E10BF5"/>
    <w:rsid w:val="00E112CB"/>
    <w:rsid w:val="00E55FC1"/>
    <w:rsid w:val="00EA6244"/>
    <w:rsid w:val="00EA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B7713"/>
    <w:pPr>
      <w:ind w:left="720"/>
      <w:contextualSpacing/>
    </w:pPr>
  </w:style>
  <w:style w:type="paragraph" w:styleId="a6">
    <w:name w:val="Normal (Web)"/>
    <w:aliases w:val="Обычный (Web)"/>
    <w:basedOn w:val="a"/>
    <w:uiPriority w:val="99"/>
    <w:unhideWhenUsed/>
    <w:rsid w:val="000932E0"/>
    <w:pPr>
      <w:autoSpaceDE/>
      <w:autoSpaceDN/>
      <w:adjustRightInd/>
      <w:spacing w:before="100" w:beforeAutospacing="1" w:after="100" w:afterAutospacing="1"/>
    </w:pPr>
    <w:rPr>
      <w:rFonts w:ascii="Times New Roman" w:hAnsi="Times New Roman"/>
    </w:rPr>
  </w:style>
  <w:style w:type="paragraph" w:styleId="HTML">
    <w:name w:val="HTML Preformatted"/>
    <w:basedOn w:val="a"/>
    <w:link w:val="HTML0"/>
    <w:uiPriority w:val="99"/>
    <w:rsid w:val="00C76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C766B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B7713"/>
    <w:pPr>
      <w:ind w:left="720"/>
      <w:contextualSpacing/>
    </w:pPr>
  </w:style>
  <w:style w:type="paragraph" w:styleId="a6">
    <w:name w:val="Normal (Web)"/>
    <w:aliases w:val="Обычный (Web)"/>
    <w:basedOn w:val="a"/>
    <w:uiPriority w:val="99"/>
    <w:unhideWhenUsed/>
    <w:rsid w:val="000932E0"/>
    <w:pPr>
      <w:autoSpaceDE/>
      <w:autoSpaceDN/>
      <w:adjustRightInd/>
      <w:spacing w:before="100" w:beforeAutospacing="1" w:after="100" w:afterAutospacing="1"/>
    </w:pPr>
    <w:rPr>
      <w:rFonts w:ascii="Times New Roman" w:hAnsi="Times New Roman"/>
    </w:rPr>
  </w:style>
  <w:style w:type="paragraph" w:styleId="HTML">
    <w:name w:val="HTML Preformatted"/>
    <w:basedOn w:val="a"/>
    <w:link w:val="HTML0"/>
    <w:uiPriority w:val="99"/>
    <w:rsid w:val="00C76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C766B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42">
      <w:bodyDiv w:val="1"/>
      <w:marLeft w:val="0"/>
      <w:marRight w:val="0"/>
      <w:marTop w:val="0"/>
      <w:marBottom w:val="0"/>
      <w:divBdr>
        <w:top w:val="none" w:sz="0" w:space="0" w:color="auto"/>
        <w:left w:val="none" w:sz="0" w:space="0" w:color="auto"/>
        <w:bottom w:val="none" w:sz="0" w:space="0" w:color="auto"/>
        <w:right w:val="none" w:sz="0" w:space="0" w:color="auto"/>
      </w:divBdr>
    </w:div>
    <w:div w:id="368535995">
      <w:bodyDiv w:val="1"/>
      <w:marLeft w:val="0"/>
      <w:marRight w:val="0"/>
      <w:marTop w:val="0"/>
      <w:marBottom w:val="0"/>
      <w:divBdr>
        <w:top w:val="none" w:sz="0" w:space="0" w:color="auto"/>
        <w:left w:val="none" w:sz="0" w:space="0" w:color="auto"/>
        <w:bottom w:val="none" w:sz="0" w:space="0" w:color="auto"/>
        <w:right w:val="none" w:sz="0" w:space="0" w:color="auto"/>
      </w:divBdr>
    </w:div>
    <w:div w:id="651644431">
      <w:bodyDiv w:val="1"/>
      <w:marLeft w:val="0"/>
      <w:marRight w:val="0"/>
      <w:marTop w:val="0"/>
      <w:marBottom w:val="0"/>
      <w:divBdr>
        <w:top w:val="none" w:sz="0" w:space="0" w:color="auto"/>
        <w:left w:val="none" w:sz="0" w:space="0" w:color="auto"/>
        <w:bottom w:val="none" w:sz="0" w:space="0" w:color="auto"/>
        <w:right w:val="none" w:sz="0" w:space="0" w:color="auto"/>
      </w:divBdr>
    </w:div>
    <w:div w:id="20868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zorro.gov.ua/tender/UA-2021-04-20-009473-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V.Gubarenko</dc:creator>
  <cp:lastModifiedBy>Евтюхова Елена</cp:lastModifiedBy>
  <cp:revision>2</cp:revision>
  <cp:lastPrinted>2021-04-22T08:32:00Z</cp:lastPrinted>
  <dcterms:created xsi:type="dcterms:W3CDTF">2021-04-22T09:29:00Z</dcterms:created>
  <dcterms:modified xsi:type="dcterms:W3CDTF">2021-04-22T09:29:00Z</dcterms:modified>
</cp:coreProperties>
</file>