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5B" w:rsidRPr="00136050" w:rsidRDefault="00CB345B" w:rsidP="0067791F">
      <w:pPr>
        <w:jc w:val="center"/>
        <w:rPr>
          <w:rFonts w:ascii="Times New Roman" w:hAnsi="Times New Roman"/>
          <w:sz w:val="28"/>
          <w:szCs w:val="28"/>
        </w:rPr>
      </w:pPr>
      <w:r w:rsidRPr="00136050">
        <w:rPr>
          <w:rFonts w:ascii="Times New Roman" w:hAnsi="Times New Roman"/>
          <w:sz w:val="28"/>
          <w:szCs w:val="28"/>
        </w:rPr>
        <w:t>Інформація щодо процедури закупівлі</w:t>
      </w:r>
    </w:p>
    <w:p w:rsidR="00CB345B" w:rsidRPr="00136050" w:rsidRDefault="00CB345B" w:rsidP="0067791F">
      <w:pPr>
        <w:jc w:val="center"/>
        <w:rPr>
          <w:rFonts w:ascii="Times New Roman" w:hAnsi="Times New Roman"/>
          <w:sz w:val="28"/>
          <w:szCs w:val="28"/>
        </w:rPr>
      </w:pPr>
      <w:r w:rsidRPr="00136050">
        <w:rPr>
          <w:rFonts w:ascii="Times New Roman" w:hAnsi="Times New Roman"/>
          <w:sz w:val="28"/>
          <w:szCs w:val="28"/>
        </w:rPr>
        <w:t>на виконання Постанови КМУ від 11.10.2016 №710 (зі змінами)</w:t>
      </w:r>
    </w:p>
    <w:p w:rsidR="00CB345B" w:rsidRPr="008E1B3A" w:rsidRDefault="00CB345B" w:rsidP="00656B28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8276EA">
        <w:rPr>
          <w:rFonts w:ascii="Times New Roman" w:hAnsi="Times New Roman"/>
          <w:noProof/>
          <w:sz w:val="28"/>
          <w:szCs w:val="28"/>
        </w:rPr>
        <w:t>Лот 1 Послуги з технічного обслуговування автоматизованої системи відеоспостереження за вантажем та вагонами в русі Код ДК 021-2015 "50340000-0 Послуги з ремонту і технічного обслуговування аудіовізуального та оптичного обладнання"; Лот 2 Послуги з технічного обслуговування автоматизованої системи відеоспостереження за вантажем та вагонами в русі Код ДК 021-2015 "50340000-0 Послуги з ремонту і технічного обслуговування аудіовізуального та оптичного обладнання"; Лот 3 Послуги з технічного обслуговування автоматизованої системи відеоспостереження за вантажем та вагонами в русі</w:t>
      </w:r>
      <w:r>
        <w:rPr>
          <w:rFonts w:ascii="Times New Roman" w:hAnsi="Times New Roman"/>
          <w:noProof/>
        </w:rPr>
        <w:t xml:space="preserve"> </w:t>
      </w:r>
      <w:r w:rsidRPr="008E1B3A">
        <w:rPr>
          <w:rFonts w:ascii="Times New Roman" w:hAnsi="Times New Roman"/>
          <w:noProof/>
          <w:sz w:val="28"/>
          <w:szCs w:val="28"/>
        </w:rPr>
        <w:t xml:space="preserve">Код ДК 021-2015 "50340000-0 Послуги з ремонту і технічного обслуговування аудіовізуального та оптичного обладнання" </w:t>
      </w:r>
    </w:p>
    <w:p w:rsidR="00CB345B" w:rsidRDefault="00CB345B" w:rsidP="002B26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6050">
        <w:rPr>
          <w:rFonts w:ascii="Times New Roman" w:hAnsi="Times New Roman"/>
          <w:sz w:val="28"/>
          <w:szCs w:val="28"/>
        </w:rPr>
        <w:t xml:space="preserve">Номер оголошення про проведення закупівля, присвоєний електронною системою </w:t>
      </w:r>
      <w:proofErr w:type="spellStart"/>
      <w:r w:rsidRPr="00136050">
        <w:rPr>
          <w:rFonts w:ascii="Times New Roman" w:hAnsi="Times New Roman"/>
          <w:sz w:val="28"/>
          <w:szCs w:val="28"/>
        </w:rPr>
        <w:t>закупівель</w:t>
      </w:r>
      <w:r w:rsidR="00357742">
        <w:rPr>
          <w:rFonts w:ascii="Times New Roman" w:hAnsi="Times New Roman"/>
          <w:sz w:val="28"/>
          <w:szCs w:val="28"/>
        </w:rPr>
        <w:t>-</w:t>
      </w:r>
      <w:proofErr w:type="spellEnd"/>
      <w:r w:rsidR="00357742">
        <w:rPr>
          <w:rFonts w:ascii="Times New Roman" w:hAnsi="Times New Roman"/>
          <w:sz w:val="28"/>
          <w:szCs w:val="28"/>
        </w:rPr>
        <w:t xml:space="preserve"> ЦБД UA-2021-05-11-002903-с</w:t>
      </w:r>
      <w:r w:rsidR="00357742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 w:rsidR="006E1E4A">
        <w:rPr>
          <w:rFonts w:ascii="Times New Roman" w:hAnsi="Times New Roman"/>
          <w:sz w:val="28"/>
          <w:szCs w:val="28"/>
        </w:rPr>
        <w:t xml:space="preserve"> </w:t>
      </w:r>
      <w:r w:rsidRPr="00136050">
        <w:rPr>
          <w:rFonts w:ascii="Times New Roman" w:hAnsi="Times New Roman"/>
          <w:sz w:val="28"/>
          <w:szCs w:val="28"/>
        </w:rPr>
        <w:t xml:space="preserve">на електронному торговому майданчику </w:t>
      </w:r>
      <w:proofErr w:type="spellStart"/>
      <w:r w:rsidRPr="00136050">
        <w:rPr>
          <w:rFonts w:ascii="Times New Roman" w:hAnsi="Times New Roman"/>
          <w:sz w:val="28"/>
          <w:szCs w:val="28"/>
        </w:rPr>
        <w:t>Smartt</w:t>
      </w:r>
      <w:r w:rsidR="006E1E4A">
        <w:rPr>
          <w:rFonts w:ascii="Times New Roman" w:hAnsi="Times New Roman"/>
          <w:sz w:val="28"/>
          <w:szCs w:val="28"/>
        </w:rPr>
        <w:t>ender.biz</w:t>
      </w:r>
      <w:proofErr w:type="spellEnd"/>
      <w:r w:rsidR="006E1E4A">
        <w:rPr>
          <w:rFonts w:ascii="Times New Roman" w:hAnsi="Times New Roman"/>
          <w:sz w:val="28"/>
          <w:szCs w:val="28"/>
        </w:rPr>
        <w:t xml:space="preserve"> №11932112</w:t>
      </w:r>
      <w:r w:rsidRPr="00136050">
        <w:rPr>
          <w:rFonts w:ascii="Times New Roman" w:hAnsi="Times New Roman"/>
          <w:sz w:val="28"/>
          <w:szCs w:val="28"/>
        </w:rPr>
        <w:t>.</w:t>
      </w:r>
    </w:p>
    <w:p w:rsidR="00CB345B" w:rsidRPr="00136050" w:rsidRDefault="00CB345B" w:rsidP="002B26B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5067"/>
      </w:tblGrid>
      <w:tr w:rsidR="00CB345B" w:rsidRPr="00DC5E90" w:rsidTr="004E41AE">
        <w:tc>
          <w:tcPr>
            <w:tcW w:w="4788" w:type="dxa"/>
          </w:tcPr>
          <w:p w:rsidR="00CB345B" w:rsidRPr="00DC5E90" w:rsidRDefault="00CB345B" w:rsidP="00DC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E90">
              <w:rPr>
                <w:rFonts w:ascii="Times New Roman" w:hAnsi="Times New Roman"/>
                <w:b/>
                <w:sz w:val="28"/>
                <w:szCs w:val="28"/>
              </w:rPr>
              <w:t>Вимоги Тендерної документації</w:t>
            </w:r>
          </w:p>
        </w:tc>
        <w:tc>
          <w:tcPr>
            <w:tcW w:w="5067" w:type="dxa"/>
          </w:tcPr>
          <w:p w:rsidR="00CB345B" w:rsidRPr="00DC5E90" w:rsidRDefault="00CB345B" w:rsidP="00DC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5E90">
              <w:rPr>
                <w:rFonts w:ascii="Times New Roman" w:hAnsi="Times New Roman"/>
                <w:b/>
                <w:sz w:val="28"/>
                <w:szCs w:val="28"/>
              </w:rPr>
              <w:t>Обгрунтування</w:t>
            </w:r>
            <w:proofErr w:type="spellEnd"/>
          </w:p>
        </w:tc>
      </w:tr>
      <w:tr w:rsidR="00CB345B" w:rsidRPr="00DC5E90" w:rsidTr="00F46F75">
        <w:trPr>
          <w:trHeight w:val="9010"/>
        </w:trPr>
        <w:tc>
          <w:tcPr>
            <w:tcW w:w="4788" w:type="dxa"/>
          </w:tcPr>
          <w:p w:rsidR="00CB345B" w:rsidRDefault="00CB345B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Якісні та технічні характеристики:</w:t>
            </w:r>
          </w:p>
          <w:p w:rsidR="00CB345B" w:rsidRPr="00DC5E90" w:rsidRDefault="00CB345B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Забезпечити якісне проведення технічного обслуговування автоматизованих систем відеоспостереження за вантажем та вагонами в русі згідно регламенту.</w:t>
            </w:r>
          </w:p>
        </w:tc>
        <w:tc>
          <w:tcPr>
            <w:tcW w:w="5067" w:type="dxa"/>
          </w:tcPr>
          <w:p w:rsidR="00CB345B" w:rsidRPr="00DC5E90" w:rsidRDefault="00CB345B" w:rsidP="00042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AEB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багаторічній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 xml:space="preserve"> експлуатації систем </w:t>
            </w:r>
            <w:r>
              <w:rPr>
                <w:rFonts w:ascii="Times New Roman" w:hAnsi="Times New Roman"/>
                <w:sz w:val="28"/>
                <w:szCs w:val="28"/>
              </w:rPr>
              <w:t>відеоспостереження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 xml:space="preserve"> виявлено необхідність у кваліфікованому сервісному обслуговуванні, виконанні профілактичних робіт всього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апаратно-програмного комплексу в зв'язку 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 xml:space="preserve"> складними умовами експлуатації обладнання. Так, </w:t>
            </w:r>
            <w:r>
              <w:rPr>
                <w:rFonts w:ascii="Times New Roman" w:hAnsi="Times New Roman"/>
                <w:sz w:val="28"/>
                <w:szCs w:val="28"/>
              </w:rPr>
              <w:t>необхідно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 xml:space="preserve"> постійно виконувати </w:t>
            </w:r>
            <w:r>
              <w:rPr>
                <w:rFonts w:ascii="Times New Roman" w:hAnsi="Times New Roman"/>
                <w:sz w:val="28"/>
                <w:szCs w:val="28"/>
              </w:rPr>
              <w:t>налаштування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 xml:space="preserve"> оптики камер та коригування напрямку зйомки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 xml:space="preserve">наслідок сильних </w:t>
            </w:r>
            <w:r>
              <w:rPr>
                <w:rFonts w:ascii="Times New Roman" w:hAnsi="Times New Roman"/>
                <w:sz w:val="28"/>
                <w:szCs w:val="28"/>
              </w:rPr>
              <w:t>вібрацій та коливань від поїздів, що слідують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 xml:space="preserve"> через систему. Окрім того, на якість зображення впливає велика кількість пилу, що осідає на оптиці, </w:t>
            </w:r>
            <w:proofErr w:type="spellStart"/>
            <w:r w:rsidRPr="00812AEB">
              <w:rPr>
                <w:rFonts w:ascii="Times New Roman" w:hAnsi="Times New Roman"/>
                <w:sz w:val="28"/>
                <w:szCs w:val="28"/>
              </w:rPr>
              <w:t>термокожухах</w:t>
            </w:r>
            <w:proofErr w:type="spellEnd"/>
            <w:r w:rsidRPr="00812AEB">
              <w:rPr>
                <w:rFonts w:ascii="Times New Roman" w:hAnsi="Times New Roman"/>
                <w:sz w:val="28"/>
                <w:szCs w:val="28"/>
              </w:rPr>
              <w:t xml:space="preserve"> камер та вузлах системи, яку необхідно регулярно видаляти, що вимагає відкриття кожухів камер та електронни</w:t>
            </w:r>
            <w:r>
              <w:rPr>
                <w:rFonts w:ascii="Times New Roman" w:hAnsi="Times New Roman"/>
                <w:sz w:val="28"/>
                <w:szCs w:val="28"/>
              </w:rPr>
              <w:t>х приладів супроводження. Значні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 xml:space="preserve"> вібрації, коливання напруги та постійна зміна погодних умов мають негативний вплив на систему прожекторного освітлення і кабелів, що потребує постійної заміни витратних матеріалів та їх </w:t>
            </w:r>
            <w:r>
              <w:rPr>
                <w:rFonts w:ascii="Times New Roman" w:hAnsi="Times New Roman"/>
                <w:sz w:val="28"/>
                <w:szCs w:val="28"/>
              </w:rPr>
              <w:t>налаштування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 xml:space="preserve"> для найкращої видимості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стану навантаження та взагалі стану 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>рухомого складу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особливо в темний</w:t>
            </w:r>
            <w:r w:rsidRPr="00812AEB">
              <w:rPr>
                <w:rFonts w:ascii="Times New Roman" w:hAnsi="Times New Roman"/>
                <w:sz w:val="28"/>
                <w:szCs w:val="28"/>
              </w:rPr>
              <w:t xml:space="preserve"> час доби</w:t>
            </w:r>
          </w:p>
        </w:tc>
      </w:tr>
      <w:tr w:rsidR="00CB345B" w:rsidRPr="00DC5E90" w:rsidTr="004E41AE">
        <w:tc>
          <w:tcPr>
            <w:tcW w:w="4788" w:type="dxa"/>
          </w:tcPr>
          <w:p w:rsidR="00CB345B" w:rsidRDefault="00CB345B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90">
              <w:rPr>
                <w:rFonts w:ascii="Times New Roman" w:hAnsi="Times New Roman"/>
                <w:sz w:val="28"/>
                <w:szCs w:val="28"/>
              </w:rPr>
              <w:lastRenderedPageBreak/>
              <w:t>Очікувана вартість</w:t>
            </w:r>
          </w:p>
          <w:p w:rsidR="00CB345B" w:rsidRPr="00D035C8" w:rsidRDefault="00CB345B" w:rsidP="00450F8B">
            <w:pPr>
              <w:pStyle w:val="a6"/>
              <w:spacing w:after="0" w:line="216" w:lineRule="auto"/>
              <w:ind w:right="23" w:firstLine="0"/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 xml:space="preserve">         459 852,88</w:t>
            </w:r>
            <w:r w:rsidRPr="00D035C8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 xml:space="preserve"> грн. з ПДВ, з них:</w:t>
            </w:r>
          </w:p>
          <w:p w:rsidR="00CB345B" w:rsidRPr="00D035C8" w:rsidRDefault="00CB345B" w:rsidP="00450F8B">
            <w:pPr>
              <w:pStyle w:val="a6"/>
              <w:spacing w:after="0" w:line="216" w:lineRule="auto"/>
              <w:ind w:left="79" w:right="23" w:firstLine="0"/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</w:pPr>
            <w:r w:rsidRPr="00D035C8">
              <w:rPr>
                <w:rStyle w:val="BodyTextChar1"/>
                <w:rFonts w:ascii="Times New Roman" w:hAnsi="Times New Roman"/>
                <w:noProof/>
                <w:color w:val="000000"/>
                <w:sz w:val="26"/>
                <w:szCs w:val="26"/>
                <w:lang w:val="uk-UA"/>
              </w:rPr>
              <w:t xml:space="preserve">  </w:t>
            </w:r>
            <w:r w:rsidRPr="00D035C8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>лот 1 (Дніпровська дирекція за</w:t>
            </w:r>
            <w:r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>лізничних перевезень) 258 674,69</w:t>
            </w:r>
            <w:r w:rsidRPr="00D035C8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 xml:space="preserve"> грн.;</w:t>
            </w:r>
          </w:p>
          <w:p w:rsidR="00CB345B" w:rsidRPr="00D035C8" w:rsidRDefault="00CB345B" w:rsidP="00450F8B">
            <w:pPr>
              <w:pStyle w:val="a6"/>
              <w:spacing w:after="0" w:line="216" w:lineRule="auto"/>
              <w:ind w:left="79" w:right="23" w:firstLine="0"/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</w:pPr>
            <w:r w:rsidRPr="00D035C8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 xml:space="preserve">  лот 2 (Криворізька дирекція за</w:t>
            </w:r>
            <w:r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>лізничних перевезень) 155 658,19</w:t>
            </w:r>
            <w:r w:rsidRPr="00D035C8">
              <w:rPr>
                <w:rStyle w:val="BodyTextChar1"/>
                <w:rFonts w:ascii="Times New Roman" w:hAnsi="Times New Roman"/>
                <w:noProof/>
                <w:color w:val="000000"/>
                <w:sz w:val="28"/>
                <w:szCs w:val="28"/>
                <w:lang w:val="uk-UA"/>
              </w:rPr>
              <w:t xml:space="preserve"> грн.;</w:t>
            </w:r>
          </w:p>
          <w:p w:rsidR="00CB345B" w:rsidRPr="00DC5E90" w:rsidRDefault="00CB345B" w:rsidP="00450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F8B">
              <w:rPr>
                <w:rStyle w:val="BodyTextChar1"/>
                <w:rFonts w:ascii="Times New Roman" w:hAnsi="Times New Roman"/>
                <w:color w:val="000000"/>
                <w:sz w:val="28"/>
                <w:szCs w:val="28"/>
              </w:rPr>
              <w:t xml:space="preserve">   лот 3 (Запорізька дирекція з</w:t>
            </w:r>
            <w:r>
              <w:rPr>
                <w:rStyle w:val="BodyTextChar1"/>
                <w:rFonts w:ascii="Times New Roman" w:hAnsi="Times New Roman"/>
                <w:color w:val="000000"/>
                <w:sz w:val="28"/>
                <w:szCs w:val="28"/>
              </w:rPr>
              <w:t>алізничних перевезень) 45 520,00</w:t>
            </w:r>
            <w:r w:rsidRPr="00450F8B">
              <w:rPr>
                <w:rStyle w:val="BodyTextChar1"/>
                <w:rFonts w:ascii="Times New Roman" w:hAnsi="Times New Roman"/>
                <w:color w:val="000000"/>
                <w:sz w:val="28"/>
                <w:szCs w:val="28"/>
              </w:rPr>
              <w:t xml:space="preserve"> грн.</w:t>
            </w:r>
          </w:p>
        </w:tc>
        <w:tc>
          <w:tcPr>
            <w:tcW w:w="5067" w:type="dxa"/>
          </w:tcPr>
          <w:p w:rsidR="00CB345B" w:rsidRPr="00DC5E90" w:rsidRDefault="00CB345B" w:rsidP="00DC5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E90">
              <w:rPr>
                <w:rFonts w:ascii="Times New Roman" w:hAnsi="Times New Roman"/>
                <w:sz w:val="28"/>
                <w:szCs w:val="28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26.06.2016 №107 Ц з урахуванням наказу МЕ від 18.02.2020 № 275 очікувана вартість закупівлі склад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ає </w:t>
            </w:r>
            <w:r>
              <w:rPr>
                <w:rStyle w:val="BodyTextChar1"/>
                <w:rFonts w:ascii="Times New Roman" w:hAnsi="Times New Roman"/>
                <w:color w:val="000000"/>
                <w:sz w:val="28"/>
                <w:szCs w:val="28"/>
              </w:rPr>
              <w:t>459 852,88</w:t>
            </w:r>
            <w:r w:rsidRPr="00450F8B">
              <w:rPr>
                <w:rStyle w:val="BodyTextChar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C5E90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рн. з ПДВ</w:t>
            </w:r>
          </w:p>
        </w:tc>
      </w:tr>
    </w:tbl>
    <w:p w:rsidR="00CB345B" w:rsidRPr="0067791F" w:rsidRDefault="00CB345B" w:rsidP="006779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345B" w:rsidRPr="0067791F" w:rsidRDefault="00CB345B">
      <w:pPr>
        <w:jc w:val="both"/>
        <w:rPr>
          <w:rFonts w:ascii="Times New Roman" w:hAnsi="Times New Roman"/>
          <w:sz w:val="28"/>
          <w:szCs w:val="28"/>
        </w:rPr>
      </w:pPr>
    </w:p>
    <w:sectPr w:rsidR="00CB345B" w:rsidRPr="0067791F" w:rsidSect="00450F8B">
      <w:pgSz w:w="11906" w:h="16838"/>
      <w:pgMar w:top="36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C42"/>
    <w:rsid w:val="00042EBD"/>
    <w:rsid w:val="000749DF"/>
    <w:rsid w:val="000969E6"/>
    <w:rsid w:val="00104AF0"/>
    <w:rsid w:val="00111A87"/>
    <w:rsid w:val="00117AE9"/>
    <w:rsid w:val="00136050"/>
    <w:rsid w:val="001B5AA3"/>
    <w:rsid w:val="002368C2"/>
    <w:rsid w:val="00264E49"/>
    <w:rsid w:val="002665EA"/>
    <w:rsid w:val="002A4174"/>
    <w:rsid w:val="002B26BF"/>
    <w:rsid w:val="002B4B42"/>
    <w:rsid w:val="00357742"/>
    <w:rsid w:val="00450F8B"/>
    <w:rsid w:val="00461B3E"/>
    <w:rsid w:val="004E41AE"/>
    <w:rsid w:val="00516911"/>
    <w:rsid w:val="00524EA2"/>
    <w:rsid w:val="00546276"/>
    <w:rsid w:val="005A48E0"/>
    <w:rsid w:val="005F290B"/>
    <w:rsid w:val="0060524E"/>
    <w:rsid w:val="00656B28"/>
    <w:rsid w:val="0067791F"/>
    <w:rsid w:val="006B3505"/>
    <w:rsid w:val="006B486A"/>
    <w:rsid w:val="006E1E4A"/>
    <w:rsid w:val="00700E21"/>
    <w:rsid w:val="00731EBE"/>
    <w:rsid w:val="00812AEB"/>
    <w:rsid w:val="008276EA"/>
    <w:rsid w:val="00841662"/>
    <w:rsid w:val="00850246"/>
    <w:rsid w:val="00862C42"/>
    <w:rsid w:val="008E1B3A"/>
    <w:rsid w:val="00995893"/>
    <w:rsid w:val="00A019C4"/>
    <w:rsid w:val="00A928E6"/>
    <w:rsid w:val="00AA2997"/>
    <w:rsid w:val="00AE3F27"/>
    <w:rsid w:val="00B02E99"/>
    <w:rsid w:val="00B07C7A"/>
    <w:rsid w:val="00C22636"/>
    <w:rsid w:val="00C8669A"/>
    <w:rsid w:val="00C86915"/>
    <w:rsid w:val="00CB345B"/>
    <w:rsid w:val="00D035C8"/>
    <w:rsid w:val="00D1544B"/>
    <w:rsid w:val="00D2677B"/>
    <w:rsid w:val="00DA6659"/>
    <w:rsid w:val="00DB3AA2"/>
    <w:rsid w:val="00DC5E90"/>
    <w:rsid w:val="00DE29E3"/>
    <w:rsid w:val="00DF1772"/>
    <w:rsid w:val="00E42570"/>
    <w:rsid w:val="00EB3CB0"/>
    <w:rsid w:val="00F40BA2"/>
    <w:rsid w:val="00F46F75"/>
    <w:rsid w:val="00F74476"/>
    <w:rsid w:val="00F803A2"/>
    <w:rsid w:val="00F94744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5AA3"/>
    <w:rPr>
      <w:rFonts w:ascii="Times New Roman" w:hAnsi="Times New Roman" w:cs="Times New Roman"/>
      <w:sz w:val="2"/>
      <w:lang w:val="uk-UA" w:eastAsia="en-US"/>
    </w:rPr>
  </w:style>
  <w:style w:type="character" w:customStyle="1" w:styleId="BodyTextChar1">
    <w:name w:val="Body Text Char1"/>
    <w:uiPriority w:val="99"/>
    <w:locked/>
    <w:rsid w:val="00450F8B"/>
    <w:rPr>
      <w:sz w:val="25"/>
    </w:rPr>
  </w:style>
  <w:style w:type="paragraph" w:styleId="a6">
    <w:name w:val="Body Text"/>
    <w:basedOn w:val="a"/>
    <w:link w:val="a7"/>
    <w:uiPriority w:val="99"/>
    <w:rsid w:val="00450F8B"/>
    <w:pPr>
      <w:widowControl w:val="0"/>
      <w:shd w:val="clear" w:color="auto" w:fill="FFFFFF"/>
      <w:spacing w:after="300" w:line="326" w:lineRule="exact"/>
      <w:ind w:hanging="520"/>
      <w:jc w:val="both"/>
    </w:pPr>
    <w:rPr>
      <w:sz w:val="25"/>
      <w:szCs w:val="20"/>
      <w:lang w:val="ru-RU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546276"/>
    <w:rPr>
      <w:rFonts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1707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процедури закупівлі</dc:title>
  <dc:subject/>
  <dc:creator>Zavgorodnyaya.L.V</dc:creator>
  <cp:keywords/>
  <dc:description/>
  <cp:lastModifiedBy>nvtz</cp:lastModifiedBy>
  <cp:revision>10</cp:revision>
  <cp:lastPrinted>2021-04-30T06:56:00Z</cp:lastPrinted>
  <dcterms:created xsi:type="dcterms:W3CDTF">2021-04-20T12:27:00Z</dcterms:created>
  <dcterms:modified xsi:type="dcterms:W3CDTF">2021-05-12T06:40:00Z</dcterms:modified>
</cp:coreProperties>
</file>