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03" w:rsidRPr="00A92921" w:rsidRDefault="00B06703" w:rsidP="00B06703">
      <w:pPr>
        <w:jc w:val="center"/>
        <w:rPr>
          <w:sz w:val="32"/>
          <w:szCs w:val="32"/>
          <w:lang w:val="uk-UA"/>
        </w:rPr>
      </w:pPr>
      <w:r w:rsidRPr="00A92921">
        <w:rPr>
          <w:sz w:val="32"/>
          <w:szCs w:val="32"/>
          <w:lang w:val="uk-UA"/>
        </w:rPr>
        <w:t xml:space="preserve">ДК  021:2015-18130000-9 «Спеціальний робочий одяг» </w:t>
      </w:r>
    </w:p>
    <w:p w:rsidR="00F86EA4" w:rsidRDefault="00B06703" w:rsidP="00B06703">
      <w:pPr>
        <w:jc w:val="center"/>
        <w:rPr>
          <w:sz w:val="32"/>
          <w:szCs w:val="32"/>
          <w:lang w:val="uk-UA"/>
        </w:rPr>
      </w:pPr>
      <w:r>
        <w:rPr>
          <w:sz w:val="32"/>
          <w:szCs w:val="32"/>
          <w:lang w:val="uk-UA"/>
        </w:rPr>
        <w:t>(костюм «Гудок» утеплений; костюм утеплений «Зима»; костюм «Колійник» утеплений;</w:t>
      </w:r>
    </w:p>
    <w:p w:rsidR="006046FD" w:rsidRDefault="00B06703" w:rsidP="00B06703">
      <w:pPr>
        <w:jc w:val="center"/>
        <w:rPr>
          <w:sz w:val="28"/>
          <w:szCs w:val="28"/>
          <w:lang w:val="uk-UA"/>
        </w:rPr>
      </w:pPr>
      <w:bookmarkStart w:id="0" w:name="_GoBack"/>
      <w:bookmarkEnd w:id="0"/>
      <w:r>
        <w:rPr>
          <w:sz w:val="32"/>
          <w:szCs w:val="32"/>
          <w:lang w:val="uk-UA"/>
        </w:rPr>
        <w:t xml:space="preserve"> костюм «Енергетик» утеплений)</w:t>
      </w:r>
    </w:p>
    <w:p w:rsidR="000259B5" w:rsidRPr="00F86EA4" w:rsidRDefault="00F86EA4" w:rsidP="00F86EA4">
      <w:pPr>
        <w:jc w:val="center"/>
        <w:rPr>
          <w:rFonts w:ascii="Times New Roman" w:hAnsi="Times New Roman"/>
          <w:b/>
          <w:lang w:val="uk-UA"/>
        </w:rPr>
      </w:pPr>
      <w:hyperlink r:id="rId6" w:history="1">
        <w:r w:rsidRPr="00F86EA4">
          <w:rPr>
            <w:rStyle w:val="a3"/>
            <w:rFonts w:ascii="Times New Roman" w:hAnsi="Times New Roman"/>
            <w:b/>
            <w:color w:val="auto"/>
            <w:shd w:val="clear" w:color="auto" w:fill="FFFFFF"/>
          </w:rPr>
          <w:t>UA-2021-06-01-011579-b</w:t>
        </w:r>
      </w:hyperlink>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675779" w:rsidRPr="00F86EA4" w:rsidTr="00A650E1">
        <w:tc>
          <w:tcPr>
            <w:tcW w:w="11874" w:type="dxa"/>
          </w:tcPr>
          <w:p w:rsidR="00675779" w:rsidRPr="002F391C" w:rsidRDefault="00675779" w:rsidP="000259B5">
            <w:pPr>
              <w:rPr>
                <w:sz w:val="22"/>
                <w:szCs w:val="22"/>
                <w:u w:val="single"/>
                <w:lang w:val="uk-UA"/>
              </w:rPr>
            </w:pPr>
            <w:r w:rsidRPr="002F391C">
              <w:rPr>
                <w:sz w:val="22"/>
                <w:szCs w:val="22"/>
                <w:u w:val="single"/>
                <w:lang w:val="uk-UA"/>
              </w:rPr>
              <w:t>Технічні характеристики</w:t>
            </w:r>
          </w:p>
          <w:p w:rsidR="00B06703" w:rsidRDefault="00B06703" w:rsidP="00B06703">
            <w:pPr>
              <w:rPr>
                <w:lang w:val="uk-UA"/>
              </w:rPr>
            </w:pPr>
          </w:p>
          <w:p w:rsidR="00675779" w:rsidRDefault="00B06703" w:rsidP="00B06703">
            <w:pPr>
              <w:rPr>
                <w:lang w:val="uk-UA"/>
              </w:rPr>
            </w:pPr>
            <w:r w:rsidRPr="00B06703">
              <w:rPr>
                <w:lang w:val="uk-UA"/>
              </w:rPr>
              <w:t>костюм «Гудок» утеплений; костюм утеплений «Зима»; костюм «Колійник» утеплений; костюм «Енергетик» утеплений</w:t>
            </w:r>
          </w:p>
          <w:p w:rsidR="00B06703" w:rsidRPr="00B06703" w:rsidRDefault="00B06703" w:rsidP="00B06703">
            <w:pPr>
              <w:rPr>
                <w:lang w:val="uk-UA"/>
              </w:rPr>
            </w:pPr>
          </w:p>
        </w:tc>
        <w:tc>
          <w:tcPr>
            <w:tcW w:w="3685" w:type="dxa"/>
            <w:vMerge w:val="restart"/>
          </w:tcPr>
          <w:p w:rsidR="00675779" w:rsidRPr="002F391C" w:rsidRDefault="007464F1"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675779" w:rsidRPr="00A3161F" w:rsidTr="00A650E1">
        <w:tc>
          <w:tcPr>
            <w:tcW w:w="11874" w:type="dxa"/>
          </w:tcPr>
          <w:p w:rsidR="00675779" w:rsidRDefault="00675779" w:rsidP="000259B5">
            <w:pPr>
              <w:rPr>
                <w:sz w:val="22"/>
                <w:szCs w:val="22"/>
                <w:u w:val="single"/>
                <w:lang w:val="uk-UA"/>
              </w:rPr>
            </w:pPr>
          </w:p>
          <w:p w:rsidR="00675779" w:rsidRDefault="00675779" w:rsidP="000259B5">
            <w:pPr>
              <w:rPr>
                <w:sz w:val="22"/>
                <w:szCs w:val="22"/>
                <w:u w:val="single"/>
                <w:lang w:val="uk-UA"/>
              </w:rPr>
            </w:pPr>
            <w:r w:rsidRPr="002F391C">
              <w:rPr>
                <w:sz w:val="22"/>
                <w:szCs w:val="22"/>
                <w:u w:val="single"/>
                <w:lang w:val="uk-UA"/>
              </w:rPr>
              <w:t>Якісні характеристики</w:t>
            </w:r>
          </w:p>
          <w:p w:rsidR="006046FD" w:rsidRDefault="006046FD" w:rsidP="000259B5">
            <w:pPr>
              <w:rPr>
                <w:sz w:val="22"/>
                <w:szCs w:val="22"/>
                <w:u w:val="single"/>
                <w:lang w:val="uk-UA"/>
              </w:rPr>
            </w:pPr>
          </w:p>
          <w:p w:rsidR="006046FD" w:rsidRPr="00B06703" w:rsidRDefault="00B06703" w:rsidP="00B06703">
            <w:pPr>
              <w:pStyle w:val="a6"/>
              <w:spacing w:line="276" w:lineRule="auto"/>
              <w:rPr>
                <w:rFonts w:ascii="Times New Roman" w:hAnsi="Times New Roman"/>
                <w:sz w:val="24"/>
                <w:szCs w:val="24"/>
              </w:rPr>
            </w:pPr>
            <w:r w:rsidRPr="00B06703">
              <w:rPr>
                <w:rFonts w:ascii="Times New Roman" w:hAnsi="Times New Roman"/>
                <w:color w:val="000000"/>
                <w:sz w:val="24"/>
                <w:szCs w:val="24"/>
              </w:rPr>
              <w:t xml:space="preserve">ДСТУ </w:t>
            </w:r>
            <w:r w:rsidRPr="00B06703">
              <w:rPr>
                <w:rFonts w:ascii="Times New Roman" w:hAnsi="Times New Roman"/>
                <w:color w:val="000000"/>
                <w:sz w:val="24"/>
                <w:szCs w:val="24"/>
                <w:lang w:val="en-US"/>
              </w:rPr>
              <w:t>EN</w:t>
            </w:r>
            <w:r w:rsidRPr="00B06703">
              <w:rPr>
                <w:rFonts w:ascii="Times New Roman" w:hAnsi="Times New Roman"/>
                <w:color w:val="000000"/>
                <w:sz w:val="24"/>
                <w:szCs w:val="24"/>
              </w:rPr>
              <w:t xml:space="preserve"> </w:t>
            </w:r>
            <w:r w:rsidRPr="00B06703">
              <w:rPr>
                <w:rFonts w:ascii="Times New Roman" w:hAnsi="Times New Roman"/>
                <w:color w:val="000000"/>
                <w:sz w:val="24"/>
                <w:szCs w:val="24"/>
                <w:lang w:val="en-US"/>
              </w:rPr>
              <w:t>ISO</w:t>
            </w:r>
            <w:r w:rsidRPr="00B06703">
              <w:rPr>
                <w:rFonts w:ascii="Times New Roman" w:hAnsi="Times New Roman"/>
                <w:color w:val="000000"/>
                <w:sz w:val="24"/>
                <w:szCs w:val="24"/>
              </w:rPr>
              <w:t xml:space="preserve"> 13688:2016, ДСТУ </w:t>
            </w:r>
            <w:r w:rsidRPr="00B06703">
              <w:rPr>
                <w:rFonts w:ascii="Times New Roman" w:hAnsi="Times New Roman"/>
                <w:color w:val="000000"/>
                <w:sz w:val="24"/>
                <w:szCs w:val="24"/>
                <w:lang w:val="en-US"/>
              </w:rPr>
              <w:t>EN</w:t>
            </w:r>
            <w:r w:rsidRPr="00B06703">
              <w:rPr>
                <w:rFonts w:ascii="Times New Roman" w:hAnsi="Times New Roman"/>
                <w:color w:val="000000"/>
                <w:sz w:val="24"/>
                <w:szCs w:val="24"/>
              </w:rPr>
              <w:t xml:space="preserve"> 14058:2008  </w:t>
            </w:r>
            <w:r w:rsidRPr="00B06703">
              <w:rPr>
                <w:rFonts w:ascii="Times New Roman" w:hAnsi="Times New Roman"/>
                <w:sz w:val="24"/>
                <w:szCs w:val="24"/>
              </w:rPr>
              <w:t xml:space="preserve">або </w:t>
            </w:r>
            <w:r w:rsidRPr="00B06703">
              <w:rPr>
                <w:rFonts w:ascii="Times New Roman" w:hAnsi="Times New Roman"/>
                <w:sz w:val="24"/>
                <w:szCs w:val="24"/>
                <w:lang w:val="ru-RU"/>
              </w:rPr>
              <w:t xml:space="preserve">н/д </w:t>
            </w:r>
            <w:proofErr w:type="spellStart"/>
            <w:r w:rsidRPr="00B06703">
              <w:rPr>
                <w:rFonts w:ascii="Times New Roman" w:hAnsi="Times New Roman"/>
                <w:sz w:val="24"/>
                <w:szCs w:val="24"/>
                <w:lang w:val="ru-RU"/>
              </w:rPr>
              <w:t>виробника</w:t>
            </w:r>
            <w:proofErr w:type="spellEnd"/>
            <w:r w:rsidRPr="00B06703">
              <w:rPr>
                <w:rFonts w:ascii="Times New Roman" w:hAnsi="Times New Roman"/>
                <w:sz w:val="24"/>
                <w:szCs w:val="24"/>
                <w:lang w:val="ru-RU"/>
              </w:rPr>
              <w:t xml:space="preserve"> не </w:t>
            </w:r>
            <w:proofErr w:type="spellStart"/>
            <w:r w:rsidRPr="00B06703">
              <w:rPr>
                <w:rFonts w:ascii="Times New Roman" w:hAnsi="Times New Roman"/>
                <w:sz w:val="24"/>
                <w:szCs w:val="24"/>
                <w:lang w:val="ru-RU"/>
              </w:rPr>
              <w:t>гірше</w:t>
            </w:r>
            <w:proofErr w:type="spellEnd"/>
            <w:r w:rsidRPr="00B06703">
              <w:rPr>
                <w:rFonts w:ascii="Times New Roman" w:hAnsi="Times New Roman"/>
                <w:sz w:val="24"/>
                <w:szCs w:val="24"/>
                <w:lang w:val="ru-RU"/>
              </w:rPr>
              <w:t xml:space="preserve"> ДСТУ</w:t>
            </w:r>
          </w:p>
          <w:p w:rsidR="00CE4592" w:rsidRPr="00CE4592" w:rsidRDefault="00CE4592" w:rsidP="006046FD">
            <w:pPr>
              <w:autoSpaceDE/>
              <w:autoSpaceDN/>
              <w:adjustRightInd/>
              <w:spacing w:before="100" w:beforeAutospacing="1" w:after="100" w:afterAutospacing="1"/>
              <w:rPr>
                <w:rFonts w:ascii="Times New Roman" w:hAnsi="Times New Roman"/>
                <w:lang w:val="uk-UA"/>
              </w:rPr>
            </w:pPr>
          </w:p>
          <w:p w:rsidR="00675779" w:rsidRPr="002F391C" w:rsidRDefault="00675779" w:rsidP="001551CA">
            <w:pPr>
              <w:rPr>
                <w:sz w:val="22"/>
                <w:szCs w:val="22"/>
                <w:lang w:val="uk-UA"/>
              </w:rPr>
            </w:pPr>
          </w:p>
        </w:tc>
        <w:tc>
          <w:tcPr>
            <w:tcW w:w="3685" w:type="dxa"/>
            <w:vMerge/>
          </w:tcPr>
          <w:p w:rsidR="00675779" w:rsidRPr="00E10BF5" w:rsidRDefault="00675779" w:rsidP="000259B5">
            <w:pPr>
              <w:rPr>
                <w:color w:val="FF0000"/>
                <w:sz w:val="22"/>
                <w:szCs w:val="22"/>
                <w:lang w:val="uk-UA"/>
              </w:rPr>
            </w:pPr>
          </w:p>
        </w:tc>
      </w:tr>
      <w:tr w:rsidR="000259B5" w:rsidRPr="002F391C" w:rsidTr="00A650E1">
        <w:tc>
          <w:tcPr>
            <w:tcW w:w="11874" w:type="dxa"/>
          </w:tcPr>
          <w:p w:rsidR="000259B5" w:rsidRPr="002F391C" w:rsidRDefault="00EA6244" w:rsidP="000259B5">
            <w:pPr>
              <w:rPr>
                <w:sz w:val="22"/>
                <w:szCs w:val="22"/>
                <w:u w:val="single"/>
                <w:lang w:val="uk-UA"/>
              </w:rPr>
            </w:pPr>
            <w:r w:rsidRPr="002F391C">
              <w:rPr>
                <w:sz w:val="22"/>
                <w:szCs w:val="22"/>
                <w:u w:val="single"/>
                <w:lang w:val="uk-UA"/>
              </w:rPr>
              <w:t>Очікувана вартість</w:t>
            </w:r>
          </w:p>
          <w:p w:rsidR="00EA6244" w:rsidRPr="002F391C" w:rsidRDefault="00EA6244" w:rsidP="000259B5">
            <w:pPr>
              <w:rPr>
                <w:sz w:val="22"/>
                <w:szCs w:val="22"/>
                <w:u w:val="single"/>
                <w:lang w:val="uk-UA"/>
              </w:rPr>
            </w:pPr>
          </w:p>
          <w:p w:rsidR="00EA6244" w:rsidRPr="00B06703" w:rsidRDefault="00B06703" w:rsidP="000259B5">
            <w:pPr>
              <w:rPr>
                <w:lang w:val="uk-UA"/>
              </w:rPr>
            </w:pPr>
            <w:r w:rsidRPr="00B06703">
              <w:rPr>
                <w:rFonts w:ascii="Times New Roman" w:hAnsi="Times New Roman"/>
                <w:color w:val="000000"/>
                <w:lang w:val="uk-UA"/>
              </w:rPr>
              <w:t>4  107 227,10 грн. з ПДВ (чотири мільйони сто сім тисяч двісті двадцять сім гривень 10 копійок); 3 422 689,25 грн. без ПДВ (три мільйони чотириста двадцять дві тисячі шістсот вісімдесят дев’ять гривень 25 копійок).</w:t>
            </w:r>
          </w:p>
        </w:tc>
        <w:tc>
          <w:tcPr>
            <w:tcW w:w="3685" w:type="dxa"/>
          </w:tcPr>
          <w:p w:rsidR="00E112CB" w:rsidRPr="00E112CB" w:rsidRDefault="00EA6244" w:rsidP="00E112CB">
            <w:pPr>
              <w:rPr>
                <w:sz w:val="22"/>
                <w:szCs w:val="22"/>
                <w:lang w:val="uk-UA"/>
              </w:rPr>
            </w:pPr>
            <w:r w:rsidRPr="00E112CB">
              <w:rPr>
                <w:sz w:val="22"/>
                <w:szCs w:val="22"/>
                <w:lang w:val="uk-UA"/>
              </w:rPr>
              <w:t xml:space="preserve">За результатами маркетингового дослідження ринку, вартісних показників останньої закупівлі та </w:t>
            </w:r>
            <w:r w:rsidR="00E112CB" w:rsidRPr="00E112CB">
              <w:rPr>
                <w:sz w:val="22"/>
                <w:szCs w:val="22"/>
                <w:lang w:val="uk-UA"/>
              </w:rPr>
              <w:t xml:space="preserve">за умови виконання </w:t>
            </w:r>
            <w:proofErr w:type="spellStart"/>
            <w:r w:rsidR="00E112CB" w:rsidRPr="00E112CB">
              <w:rPr>
                <w:sz w:val="22"/>
                <w:szCs w:val="22"/>
                <w:lang w:val="uk-UA"/>
              </w:rPr>
              <w:t>зобовязання</w:t>
            </w:r>
            <w:proofErr w:type="spellEnd"/>
            <w:r w:rsidR="00E112CB" w:rsidRPr="00E112CB">
              <w:rPr>
                <w:sz w:val="22"/>
                <w:szCs w:val="22"/>
                <w:lang w:val="uk-UA"/>
              </w:rPr>
              <w:t xml:space="preserve"> від 24.06.2020 №ЦЦЗ-15/330 п.1 (відтермінування платежу не менше 45 </w:t>
            </w:r>
            <w:proofErr w:type="spellStart"/>
            <w:r w:rsidR="00E112CB" w:rsidRPr="00E112CB">
              <w:rPr>
                <w:sz w:val="22"/>
                <w:szCs w:val="22"/>
                <w:lang w:val="uk-UA"/>
              </w:rPr>
              <w:t>б.д</w:t>
            </w:r>
            <w:proofErr w:type="spellEnd"/>
            <w:r w:rsidR="00E112CB" w:rsidRPr="00E112CB">
              <w:rPr>
                <w:sz w:val="22"/>
                <w:szCs w:val="22"/>
                <w:lang w:val="uk-UA"/>
              </w:rPr>
              <w:t>.).</w:t>
            </w:r>
          </w:p>
          <w:p w:rsidR="000259B5" w:rsidRPr="00E112CB" w:rsidRDefault="00E112CB" w:rsidP="00E112CB">
            <w:pPr>
              <w:rPr>
                <w:sz w:val="22"/>
                <w:szCs w:val="22"/>
                <w:lang w:val="uk-UA"/>
              </w:rPr>
            </w:pPr>
            <w:r w:rsidRPr="007464F1">
              <w:rPr>
                <w:sz w:val="22"/>
                <w:szCs w:val="22"/>
                <w:lang w:val="uk-UA"/>
              </w:rPr>
              <w:t>Відповідно до зобов’язання від 04.05.2020 № Ц-3/4-79/144-20 та зобов’язання від 15.06.2020 №Ц-3/4-83/1061-20 продукція належить до Переліку.</w:t>
            </w:r>
          </w:p>
        </w:tc>
      </w:tr>
    </w:tbl>
    <w:p w:rsidR="00241B52" w:rsidRPr="00A650E1" w:rsidRDefault="00241B52" w:rsidP="000259B5">
      <w:pPr>
        <w:rPr>
          <w:sz w:val="22"/>
          <w:szCs w:val="22"/>
        </w:rPr>
      </w:pPr>
    </w:p>
    <w:sectPr w:rsidR="00241B52" w:rsidRPr="00A650E1" w:rsidSect="00675779">
      <w:pgSz w:w="16838" w:h="11906" w:orient="landscape"/>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B7713"/>
    <w:rsid w:val="001551CA"/>
    <w:rsid w:val="001D563B"/>
    <w:rsid w:val="00241B52"/>
    <w:rsid w:val="002F391C"/>
    <w:rsid w:val="003E0712"/>
    <w:rsid w:val="00431462"/>
    <w:rsid w:val="004B3EB9"/>
    <w:rsid w:val="00572CBE"/>
    <w:rsid w:val="005D0FA2"/>
    <w:rsid w:val="006046FD"/>
    <w:rsid w:val="00675779"/>
    <w:rsid w:val="007464F1"/>
    <w:rsid w:val="00950AB6"/>
    <w:rsid w:val="009916B2"/>
    <w:rsid w:val="00A3161F"/>
    <w:rsid w:val="00A650E1"/>
    <w:rsid w:val="00A94874"/>
    <w:rsid w:val="00B06703"/>
    <w:rsid w:val="00CE4592"/>
    <w:rsid w:val="00D1030C"/>
    <w:rsid w:val="00E10BF5"/>
    <w:rsid w:val="00E112CB"/>
    <w:rsid w:val="00EA6244"/>
    <w:rsid w:val="00F86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B06703"/>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B06703"/>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tender/UA-2021-06-01-011579-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Martynko.V.A</cp:lastModifiedBy>
  <cp:revision>4</cp:revision>
  <cp:lastPrinted>2021-06-01T11:56:00Z</cp:lastPrinted>
  <dcterms:created xsi:type="dcterms:W3CDTF">2021-06-01T11:56:00Z</dcterms:created>
  <dcterms:modified xsi:type="dcterms:W3CDTF">2021-06-01T14:36:00Z</dcterms:modified>
</cp:coreProperties>
</file>