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A252C5" w:rsidRDefault="00B211B9" w:rsidP="00A252C5">
      <w:pPr>
        <w:rPr>
          <w:rFonts w:ascii="Times New Roman" w:hAnsi="Times New Roman"/>
          <w:b/>
          <w:sz w:val="22"/>
          <w:szCs w:val="22"/>
          <w:lang w:val="uk-UA"/>
        </w:rPr>
      </w:pPr>
      <w:r w:rsidRPr="00A252C5">
        <w:rPr>
          <w:rFonts w:ascii="Times New Roman" w:hAnsi="Times New Roman"/>
          <w:b/>
          <w:sz w:val="22"/>
          <w:szCs w:val="22"/>
        </w:rPr>
        <w:t xml:space="preserve">Код ДК 021-2015 – </w:t>
      </w:r>
      <w:r w:rsidR="00A252C5" w:rsidRPr="00A252C5">
        <w:rPr>
          <w:rFonts w:ascii="Times New Roman" w:hAnsi="Times New Roman"/>
          <w:sz w:val="22"/>
          <w:szCs w:val="22"/>
          <w:lang w:val="uk-UA"/>
        </w:rPr>
        <w:t xml:space="preserve">34630000-2 «Частини залізничних або трамвайних локомотивів чи рейкового рухомого складу; обладнання </w:t>
      </w:r>
      <w:proofErr w:type="gramStart"/>
      <w:r w:rsidR="00A252C5" w:rsidRPr="00A252C5">
        <w:rPr>
          <w:rFonts w:ascii="Times New Roman" w:hAnsi="Times New Roman"/>
          <w:sz w:val="22"/>
          <w:szCs w:val="22"/>
          <w:lang w:val="uk-UA"/>
        </w:rPr>
        <w:t>для</w:t>
      </w:r>
      <w:proofErr w:type="gramEnd"/>
      <w:r w:rsidR="00A252C5" w:rsidRPr="00A252C5">
        <w:rPr>
          <w:rFonts w:ascii="Times New Roman" w:hAnsi="Times New Roman"/>
          <w:sz w:val="22"/>
          <w:szCs w:val="22"/>
          <w:lang w:val="uk-UA"/>
        </w:rPr>
        <w:t xml:space="preserve"> </w:t>
      </w:r>
      <w:proofErr w:type="gramStart"/>
      <w:r w:rsidR="00A252C5" w:rsidRPr="00A252C5">
        <w:rPr>
          <w:rFonts w:ascii="Times New Roman" w:hAnsi="Times New Roman"/>
          <w:sz w:val="22"/>
          <w:szCs w:val="22"/>
          <w:lang w:val="uk-UA"/>
        </w:rPr>
        <w:t>контролю</w:t>
      </w:r>
      <w:proofErr w:type="gramEnd"/>
      <w:r w:rsidR="00A252C5" w:rsidRPr="00A252C5">
        <w:rPr>
          <w:rFonts w:ascii="Times New Roman" w:hAnsi="Times New Roman"/>
          <w:sz w:val="22"/>
          <w:szCs w:val="22"/>
          <w:lang w:val="uk-UA"/>
        </w:rPr>
        <w:t xml:space="preserve"> залізничного руху»  </w:t>
      </w:r>
      <w:r w:rsidR="0006712A" w:rsidRPr="0006712A">
        <w:rPr>
          <w:lang w:val="uk-UA"/>
        </w:rPr>
        <w:t>Обладнання сигналізації, централізації та блокування</w:t>
      </w:r>
      <w:r w:rsidR="0006712A">
        <w:rPr>
          <w:rFonts w:ascii="Times New Roman" w:hAnsi="Times New Roman"/>
          <w:sz w:val="22"/>
          <w:szCs w:val="22"/>
          <w:lang w:val="uk-UA"/>
        </w:rPr>
        <w:t xml:space="preserve"> </w:t>
      </w:r>
      <w:r w:rsidR="008C6A79">
        <w:rPr>
          <w:rFonts w:ascii="Times New Roman" w:hAnsi="Times New Roman"/>
          <w:sz w:val="22"/>
          <w:szCs w:val="22"/>
          <w:lang w:val="uk-UA"/>
        </w:rPr>
        <w:t>(</w:t>
      </w:r>
      <w:r w:rsidR="00761BCE" w:rsidRPr="007525BE">
        <w:rPr>
          <w:rFonts w:ascii="Times New Roman" w:hAnsi="Times New Roman"/>
          <w:lang w:val="uk-UA"/>
        </w:rPr>
        <w:t>запобіжники, блоки, резистори,  датчики, болометри</w:t>
      </w:r>
      <w:r w:rsidR="00761BCE">
        <w:rPr>
          <w:rFonts w:ascii="Times New Roman" w:hAnsi="Times New Roman"/>
          <w:lang w:val="uk-UA"/>
        </w:rPr>
        <w:t>)</w:t>
      </w:r>
      <w:r w:rsidR="003A240B" w:rsidRPr="003A240B">
        <w:rPr>
          <w:rFonts w:ascii="Verdana" w:hAnsi="Verdana"/>
          <w:color w:val="000000"/>
          <w:sz w:val="17"/>
          <w:szCs w:val="17"/>
        </w:rPr>
        <w:t xml:space="preserve"> </w:t>
      </w:r>
      <w:hyperlink r:id="rId5" w:history="1">
        <w:r w:rsidR="003A240B" w:rsidRPr="002B71B8">
          <w:rPr>
            <w:rFonts w:ascii="Verdana" w:hAnsi="Verdana"/>
            <w:color w:val="0000FF"/>
            <w:sz w:val="17"/>
            <w:szCs w:val="17"/>
            <w:u w:val="single"/>
          </w:rPr>
          <w:br/>
        </w:r>
        <w:r w:rsidR="003A240B">
          <w:rPr>
            <w:rFonts w:ascii="Verdana" w:hAnsi="Verdana"/>
            <w:color w:val="0000FF"/>
            <w:sz w:val="32"/>
            <w:szCs w:val="32"/>
            <w:u w:val="single"/>
          </w:rPr>
          <w:t xml:space="preserve">                                                          </w:t>
        </w:r>
        <w:r w:rsidR="003A240B" w:rsidRPr="002B71B8">
          <w:rPr>
            <w:rFonts w:ascii="Verdana" w:hAnsi="Verdana"/>
            <w:color w:val="0000FF"/>
            <w:sz w:val="32"/>
            <w:szCs w:val="32"/>
            <w:u w:val="single"/>
          </w:rPr>
          <w:t>UA-2021-06-11-007170-b</w:t>
        </w:r>
      </w:hyperlink>
      <w:bookmarkStart w:id="0" w:name="_GoBack"/>
      <w:bookmarkEnd w:id="0"/>
    </w:p>
    <w:tbl>
      <w:tblPr>
        <w:tblStyle w:val="a4"/>
        <w:tblW w:w="13773" w:type="dxa"/>
        <w:tblLook w:val="04A0" w:firstRow="1" w:lastRow="0" w:firstColumn="1" w:lastColumn="0" w:noHBand="0" w:noVBand="1"/>
      </w:tblPr>
      <w:tblGrid>
        <w:gridCol w:w="1875"/>
        <w:gridCol w:w="5604"/>
        <w:gridCol w:w="6294"/>
      </w:tblGrid>
      <w:tr w:rsidR="005663FF" w:rsidTr="00C474A8">
        <w:tc>
          <w:tcPr>
            <w:tcW w:w="7479" w:type="dxa"/>
            <w:gridSpan w:val="2"/>
          </w:tcPr>
          <w:p w:rsidR="005663FF" w:rsidRPr="000259B5" w:rsidRDefault="005663F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4" w:type="dxa"/>
          </w:tcPr>
          <w:p w:rsidR="005663FF" w:rsidRDefault="005663FF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C6A79" w:rsidRPr="00566669" w:rsidTr="008C6A79">
        <w:tc>
          <w:tcPr>
            <w:tcW w:w="1875" w:type="dxa"/>
            <w:vAlign w:val="center"/>
          </w:tcPr>
          <w:p w:rsidR="008C6A79" w:rsidRPr="005D024A" w:rsidRDefault="008C6A79" w:rsidP="005962E0">
            <w:pPr>
              <w:rPr>
                <w:lang w:val="uk-UA"/>
              </w:rPr>
            </w:pPr>
            <w:r w:rsidRPr="005D024A">
              <w:rPr>
                <w:lang w:val="uk-UA"/>
              </w:rPr>
              <w:t xml:space="preserve">Запобіжник </w:t>
            </w:r>
          </w:p>
        </w:tc>
        <w:tc>
          <w:tcPr>
            <w:tcW w:w="5604" w:type="dxa"/>
            <w:vAlign w:val="center"/>
          </w:tcPr>
          <w:p w:rsidR="008C6A79" w:rsidRPr="00D72A2D" w:rsidRDefault="008C6A79" w:rsidP="005962E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B1FD4">
              <w:t>20876 0,5</w:t>
            </w:r>
            <w:proofErr w:type="gramStart"/>
            <w:r w:rsidRPr="001B1FD4">
              <w:t>А</w:t>
            </w:r>
            <w:proofErr w:type="gramEnd"/>
          </w:p>
        </w:tc>
        <w:tc>
          <w:tcPr>
            <w:tcW w:w="6294" w:type="dxa"/>
            <w:vMerge w:val="restart"/>
          </w:tcPr>
          <w:p w:rsidR="008C6A79" w:rsidRPr="005663FF" w:rsidRDefault="008C6A79" w:rsidP="008C6A79">
            <w:pPr>
              <w:spacing w:line="240" w:lineRule="atLeast"/>
              <w:jc w:val="both"/>
              <w:rPr>
                <w:sz w:val="22"/>
                <w:szCs w:val="22"/>
                <w:lang w:val="uk-UA"/>
              </w:rPr>
            </w:pPr>
            <w:r w:rsidRPr="005221CC">
              <w:rPr>
                <w:rFonts w:ascii="Times New Roman" w:hAnsi="Times New Roman"/>
                <w:lang w:val="uk-UA"/>
              </w:rPr>
              <w:t>Запобіжники  в асортименті</w:t>
            </w:r>
            <w:r w:rsidRPr="005221CC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призначені для захисту приладів СЦБ від перенапруги</w:t>
            </w:r>
            <w:r>
              <w:rPr>
                <w:rStyle w:val="a6"/>
                <w:rFonts w:ascii="Times New Roman" w:hAnsi="Times New Roman"/>
                <w:i w:val="0"/>
                <w:lang w:val="uk-UA"/>
              </w:rPr>
              <w:t xml:space="preserve">, </w:t>
            </w:r>
            <w:r w:rsidRPr="002627D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сигналізатори призначені для безперервного контролю </w:t>
            </w:r>
            <w:proofErr w:type="spellStart"/>
            <w:r w:rsidRPr="002627D7">
              <w:rPr>
                <w:rStyle w:val="a6"/>
                <w:rFonts w:ascii="Times New Roman" w:hAnsi="Times New Roman"/>
                <w:i w:val="0"/>
                <w:lang w:val="uk-UA"/>
              </w:rPr>
              <w:t>опіру</w:t>
            </w:r>
            <w:proofErr w:type="spellEnd"/>
            <w:r w:rsidRPr="002627D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ізоляції відносно «землі» джерел живлення постійного та змінного струму постових та підлогових пристроїв залізничної автоматики, </w:t>
            </w:r>
            <w:r w:rsidRPr="002627D7">
              <w:rPr>
                <w:rFonts w:ascii="Times New Roman" w:hAnsi="Times New Roman"/>
                <w:lang w:val="uk-UA"/>
              </w:rPr>
              <w:t>блоки в асортименті</w:t>
            </w:r>
            <w:r w:rsidRPr="002627D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 призначені для живлення лінійних кіл пристроїв СЦБ, забезпечення витримки часу в заданому діапазоні, </w:t>
            </w:r>
            <w:r w:rsidRPr="002627D7">
              <w:rPr>
                <w:rFonts w:ascii="Times New Roman" w:hAnsi="Times New Roman"/>
                <w:lang w:val="uk-UA"/>
              </w:rPr>
              <w:t>Датчики ДИМ 1 призначені для створення імпульсного живлення ламп пульт табло і світлофорів, Датчики ДИМ 1 призначені для створення імпульсного живлення ламп пульт табло і світлофорів.</w:t>
            </w:r>
            <w:r w:rsidRPr="002627D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 </w:t>
            </w:r>
          </w:p>
        </w:tc>
      </w:tr>
      <w:tr w:rsidR="008C6A79" w:rsidRPr="00A252C5" w:rsidTr="008C6A79">
        <w:tc>
          <w:tcPr>
            <w:tcW w:w="1875" w:type="dxa"/>
            <w:vAlign w:val="center"/>
          </w:tcPr>
          <w:p w:rsidR="008C6A79" w:rsidRPr="005D024A" w:rsidRDefault="008C6A79" w:rsidP="005962E0">
            <w:pPr>
              <w:rPr>
                <w:lang w:val="uk-UA"/>
              </w:rPr>
            </w:pPr>
            <w:r w:rsidRPr="005D024A">
              <w:rPr>
                <w:lang w:val="uk-UA"/>
              </w:rPr>
              <w:t xml:space="preserve">Запобіжник </w:t>
            </w:r>
          </w:p>
        </w:tc>
        <w:tc>
          <w:tcPr>
            <w:tcW w:w="5604" w:type="dxa"/>
            <w:vAlign w:val="center"/>
          </w:tcPr>
          <w:p w:rsidR="008C6A79" w:rsidRPr="00D72A2D" w:rsidRDefault="008C6A79" w:rsidP="005962E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B1FD4">
              <w:t>20876 1А</w:t>
            </w:r>
          </w:p>
        </w:tc>
        <w:tc>
          <w:tcPr>
            <w:tcW w:w="6294" w:type="dxa"/>
            <w:vMerge/>
          </w:tcPr>
          <w:p w:rsidR="008C6A79" w:rsidRPr="005663FF" w:rsidRDefault="008C6A79" w:rsidP="00771B57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8C6A79" w:rsidRPr="00566669" w:rsidTr="008C6A79">
        <w:tc>
          <w:tcPr>
            <w:tcW w:w="1875" w:type="dxa"/>
            <w:vAlign w:val="center"/>
          </w:tcPr>
          <w:p w:rsidR="008C6A79" w:rsidRPr="005D024A" w:rsidRDefault="008C6A79" w:rsidP="005962E0">
            <w:pPr>
              <w:rPr>
                <w:lang w:val="uk-UA"/>
              </w:rPr>
            </w:pPr>
            <w:r w:rsidRPr="005D024A">
              <w:rPr>
                <w:lang w:val="uk-UA"/>
              </w:rPr>
              <w:t xml:space="preserve">Запобіжник </w:t>
            </w:r>
          </w:p>
        </w:tc>
        <w:tc>
          <w:tcPr>
            <w:tcW w:w="5604" w:type="dxa"/>
            <w:vAlign w:val="center"/>
          </w:tcPr>
          <w:p w:rsidR="008C6A79" w:rsidRPr="00D72A2D" w:rsidRDefault="008C6A79" w:rsidP="005962E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B1FD4">
              <w:t>20872 0</w:t>
            </w:r>
            <w:r>
              <w:rPr>
                <w:lang w:val="uk-UA"/>
              </w:rPr>
              <w:t>,</w:t>
            </w:r>
            <w:r w:rsidRPr="001B1FD4">
              <w:t>3</w:t>
            </w:r>
            <w:proofErr w:type="gramStart"/>
            <w:r w:rsidRPr="001B1FD4">
              <w:t>А</w:t>
            </w:r>
            <w:proofErr w:type="gramEnd"/>
          </w:p>
        </w:tc>
        <w:tc>
          <w:tcPr>
            <w:tcW w:w="6294" w:type="dxa"/>
            <w:vMerge/>
          </w:tcPr>
          <w:p w:rsidR="008C6A79" w:rsidRPr="005663FF" w:rsidRDefault="008C6A79">
            <w:pPr>
              <w:rPr>
                <w:sz w:val="22"/>
                <w:szCs w:val="22"/>
                <w:lang w:val="uk-UA"/>
              </w:rPr>
            </w:pPr>
          </w:p>
        </w:tc>
      </w:tr>
      <w:tr w:rsidR="008C6A79" w:rsidRPr="00566669" w:rsidTr="008C6A79">
        <w:tc>
          <w:tcPr>
            <w:tcW w:w="1875" w:type="dxa"/>
            <w:vAlign w:val="center"/>
          </w:tcPr>
          <w:p w:rsidR="008C6A79" w:rsidRPr="005D024A" w:rsidRDefault="008C6A79" w:rsidP="005962E0">
            <w:pPr>
              <w:rPr>
                <w:lang w:val="uk-UA"/>
              </w:rPr>
            </w:pPr>
            <w:r w:rsidRPr="005D024A">
              <w:rPr>
                <w:lang w:val="uk-UA"/>
              </w:rPr>
              <w:t xml:space="preserve">Запобіжник </w:t>
            </w:r>
          </w:p>
        </w:tc>
        <w:tc>
          <w:tcPr>
            <w:tcW w:w="5604" w:type="dxa"/>
            <w:vAlign w:val="center"/>
          </w:tcPr>
          <w:p w:rsidR="008C6A79" w:rsidRPr="00D72A2D" w:rsidRDefault="008C6A79" w:rsidP="005962E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B1FD4">
              <w:t>20871 0</w:t>
            </w:r>
            <w:r>
              <w:rPr>
                <w:lang w:val="uk-UA"/>
              </w:rPr>
              <w:t>,</w:t>
            </w:r>
            <w:r w:rsidRPr="001B1FD4">
              <w:t>5</w:t>
            </w:r>
            <w:proofErr w:type="gramStart"/>
            <w:r w:rsidRPr="001B1FD4">
              <w:t>А</w:t>
            </w:r>
            <w:proofErr w:type="gramEnd"/>
          </w:p>
        </w:tc>
        <w:tc>
          <w:tcPr>
            <w:tcW w:w="6294" w:type="dxa"/>
            <w:vMerge/>
          </w:tcPr>
          <w:p w:rsidR="008C6A79" w:rsidRPr="005663FF" w:rsidRDefault="008C6A79">
            <w:pPr>
              <w:rPr>
                <w:sz w:val="22"/>
                <w:szCs w:val="22"/>
                <w:lang w:val="uk-UA"/>
              </w:rPr>
            </w:pPr>
          </w:p>
        </w:tc>
      </w:tr>
      <w:tr w:rsidR="008C6A79" w:rsidRPr="00566669" w:rsidTr="008C6A79">
        <w:tc>
          <w:tcPr>
            <w:tcW w:w="1875" w:type="dxa"/>
            <w:vAlign w:val="center"/>
          </w:tcPr>
          <w:p w:rsidR="008C6A79" w:rsidRPr="005D024A" w:rsidRDefault="008C6A79" w:rsidP="005962E0">
            <w:pPr>
              <w:rPr>
                <w:lang w:val="uk-UA"/>
              </w:rPr>
            </w:pPr>
            <w:r w:rsidRPr="005D024A">
              <w:rPr>
                <w:lang w:val="uk-UA"/>
              </w:rPr>
              <w:t xml:space="preserve">Запобіжник </w:t>
            </w:r>
          </w:p>
        </w:tc>
        <w:tc>
          <w:tcPr>
            <w:tcW w:w="5604" w:type="dxa"/>
            <w:vAlign w:val="center"/>
          </w:tcPr>
          <w:p w:rsidR="008C6A79" w:rsidRPr="00D72A2D" w:rsidRDefault="008C6A79" w:rsidP="005962E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B1FD4">
              <w:t>20871 1А</w:t>
            </w:r>
          </w:p>
        </w:tc>
        <w:tc>
          <w:tcPr>
            <w:tcW w:w="6294" w:type="dxa"/>
            <w:vMerge/>
          </w:tcPr>
          <w:p w:rsidR="008C6A79" w:rsidRPr="005663FF" w:rsidRDefault="008C6A79">
            <w:pPr>
              <w:rPr>
                <w:sz w:val="22"/>
                <w:szCs w:val="22"/>
                <w:lang w:val="uk-UA"/>
              </w:rPr>
            </w:pPr>
          </w:p>
        </w:tc>
      </w:tr>
      <w:tr w:rsidR="008C6A79" w:rsidRPr="00566669" w:rsidTr="008C6A79">
        <w:tc>
          <w:tcPr>
            <w:tcW w:w="1875" w:type="dxa"/>
            <w:vAlign w:val="center"/>
          </w:tcPr>
          <w:p w:rsidR="008C6A79" w:rsidRPr="005D024A" w:rsidRDefault="008C6A79" w:rsidP="005962E0">
            <w:pPr>
              <w:rPr>
                <w:lang w:val="uk-UA"/>
              </w:rPr>
            </w:pPr>
            <w:r w:rsidRPr="005D024A">
              <w:rPr>
                <w:lang w:val="uk-UA"/>
              </w:rPr>
              <w:t xml:space="preserve">Запобіжник </w:t>
            </w:r>
          </w:p>
        </w:tc>
        <w:tc>
          <w:tcPr>
            <w:tcW w:w="5604" w:type="dxa"/>
            <w:vAlign w:val="center"/>
          </w:tcPr>
          <w:p w:rsidR="008C6A79" w:rsidRPr="00D72A2D" w:rsidRDefault="008C6A79" w:rsidP="005962E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B1FD4">
              <w:t>20871 2А</w:t>
            </w:r>
          </w:p>
        </w:tc>
        <w:tc>
          <w:tcPr>
            <w:tcW w:w="6294" w:type="dxa"/>
            <w:vMerge/>
          </w:tcPr>
          <w:p w:rsidR="008C6A79" w:rsidRPr="005663FF" w:rsidRDefault="008C6A79">
            <w:pPr>
              <w:rPr>
                <w:sz w:val="22"/>
                <w:szCs w:val="22"/>
                <w:lang w:val="uk-UA"/>
              </w:rPr>
            </w:pPr>
          </w:p>
        </w:tc>
      </w:tr>
      <w:tr w:rsidR="008C6A79" w:rsidRPr="00566669" w:rsidTr="008C6A79">
        <w:tc>
          <w:tcPr>
            <w:tcW w:w="1875" w:type="dxa"/>
            <w:vAlign w:val="center"/>
          </w:tcPr>
          <w:p w:rsidR="008C6A79" w:rsidRPr="005D024A" w:rsidRDefault="008C6A79" w:rsidP="005962E0">
            <w:pPr>
              <w:rPr>
                <w:lang w:val="uk-UA"/>
              </w:rPr>
            </w:pPr>
            <w:r w:rsidRPr="005D024A">
              <w:rPr>
                <w:lang w:val="uk-UA"/>
              </w:rPr>
              <w:t xml:space="preserve">Запобіжник </w:t>
            </w:r>
          </w:p>
        </w:tc>
        <w:tc>
          <w:tcPr>
            <w:tcW w:w="5604" w:type="dxa"/>
            <w:vAlign w:val="center"/>
          </w:tcPr>
          <w:p w:rsidR="008C6A79" w:rsidRPr="00D72A2D" w:rsidRDefault="008C6A79" w:rsidP="005962E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B1FD4">
              <w:t>20876 2А</w:t>
            </w:r>
          </w:p>
        </w:tc>
        <w:tc>
          <w:tcPr>
            <w:tcW w:w="6294" w:type="dxa"/>
            <w:vMerge/>
          </w:tcPr>
          <w:p w:rsidR="008C6A79" w:rsidRPr="005663FF" w:rsidRDefault="008C6A79">
            <w:pPr>
              <w:rPr>
                <w:sz w:val="22"/>
                <w:szCs w:val="22"/>
                <w:lang w:val="uk-UA"/>
              </w:rPr>
            </w:pPr>
          </w:p>
        </w:tc>
      </w:tr>
      <w:tr w:rsidR="008C6A79" w:rsidRPr="00566669" w:rsidTr="008C6A79">
        <w:tc>
          <w:tcPr>
            <w:tcW w:w="1875" w:type="dxa"/>
            <w:vAlign w:val="center"/>
          </w:tcPr>
          <w:p w:rsidR="008C6A79" w:rsidRPr="005D024A" w:rsidRDefault="008C6A79" w:rsidP="005962E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D024A">
              <w:rPr>
                <w:rFonts w:ascii="Times New Roman" w:hAnsi="Times New Roman"/>
                <w:color w:val="000000"/>
                <w:lang w:val="uk-UA"/>
              </w:rPr>
              <w:t xml:space="preserve">Блок </w:t>
            </w:r>
          </w:p>
        </w:tc>
        <w:tc>
          <w:tcPr>
            <w:tcW w:w="5604" w:type="dxa"/>
            <w:vAlign w:val="center"/>
          </w:tcPr>
          <w:p w:rsidR="008C6A79" w:rsidRPr="00D72A2D" w:rsidRDefault="008C6A79" w:rsidP="005962E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E1280">
              <w:rPr>
                <w:rFonts w:ascii="Times New Roman" w:hAnsi="Times New Roman"/>
                <w:color w:val="000000"/>
                <w:lang w:val="uk-UA"/>
              </w:rPr>
              <w:t>БПШ</w:t>
            </w:r>
          </w:p>
        </w:tc>
        <w:tc>
          <w:tcPr>
            <w:tcW w:w="6294" w:type="dxa"/>
            <w:vMerge/>
          </w:tcPr>
          <w:p w:rsidR="008C6A79" w:rsidRPr="005663FF" w:rsidRDefault="008C6A79">
            <w:pPr>
              <w:rPr>
                <w:sz w:val="22"/>
                <w:szCs w:val="22"/>
                <w:lang w:val="uk-UA"/>
              </w:rPr>
            </w:pPr>
          </w:p>
        </w:tc>
      </w:tr>
      <w:tr w:rsidR="008C6A79" w:rsidRPr="00566669" w:rsidTr="008C6A79">
        <w:tc>
          <w:tcPr>
            <w:tcW w:w="1875" w:type="dxa"/>
            <w:vAlign w:val="center"/>
          </w:tcPr>
          <w:p w:rsidR="008C6A79" w:rsidRPr="006E1280" w:rsidRDefault="008C6A79" w:rsidP="005962E0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6E1280">
              <w:rPr>
                <w:rFonts w:ascii="Times New Roman" w:hAnsi="Times New Roman"/>
                <w:color w:val="000000"/>
                <w:lang w:val="uk-UA"/>
              </w:rPr>
              <w:t xml:space="preserve">Резистор </w:t>
            </w:r>
          </w:p>
        </w:tc>
        <w:tc>
          <w:tcPr>
            <w:tcW w:w="5604" w:type="dxa"/>
            <w:vAlign w:val="center"/>
          </w:tcPr>
          <w:p w:rsidR="008C6A79" w:rsidRPr="00D72A2D" w:rsidRDefault="008C6A79" w:rsidP="005962E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E1280">
              <w:rPr>
                <w:rFonts w:ascii="Times New Roman" w:hAnsi="Times New Roman"/>
                <w:color w:val="000000"/>
                <w:lang w:val="uk-UA"/>
              </w:rPr>
              <w:t>РМР – 1,1 Ом</w:t>
            </w:r>
          </w:p>
        </w:tc>
        <w:tc>
          <w:tcPr>
            <w:tcW w:w="6294" w:type="dxa"/>
            <w:vMerge/>
          </w:tcPr>
          <w:p w:rsidR="008C6A79" w:rsidRPr="005663FF" w:rsidRDefault="008C6A79">
            <w:pPr>
              <w:rPr>
                <w:sz w:val="22"/>
                <w:szCs w:val="22"/>
                <w:lang w:val="uk-UA"/>
              </w:rPr>
            </w:pPr>
          </w:p>
        </w:tc>
      </w:tr>
      <w:tr w:rsidR="008C6A79" w:rsidRPr="00566669" w:rsidTr="008C6A79">
        <w:tc>
          <w:tcPr>
            <w:tcW w:w="1875" w:type="dxa"/>
            <w:vAlign w:val="center"/>
          </w:tcPr>
          <w:p w:rsidR="008C6A79" w:rsidRPr="006E1280" w:rsidRDefault="008C6A79" w:rsidP="005962E0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Датчик</w:t>
            </w:r>
          </w:p>
        </w:tc>
        <w:tc>
          <w:tcPr>
            <w:tcW w:w="5604" w:type="dxa"/>
            <w:vAlign w:val="center"/>
          </w:tcPr>
          <w:p w:rsidR="008C6A79" w:rsidRPr="006E1280" w:rsidRDefault="008C6A79" w:rsidP="005962E0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ДИМ 1М</w:t>
            </w:r>
          </w:p>
        </w:tc>
        <w:tc>
          <w:tcPr>
            <w:tcW w:w="6294" w:type="dxa"/>
            <w:vMerge/>
          </w:tcPr>
          <w:p w:rsidR="008C6A79" w:rsidRPr="005663FF" w:rsidRDefault="008C6A79">
            <w:pPr>
              <w:rPr>
                <w:sz w:val="22"/>
                <w:szCs w:val="22"/>
                <w:lang w:val="uk-UA"/>
              </w:rPr>
            </w:pPr>
          </w:p>
        </w:tc>
      </w:tr>
      <w:tr w:rsidR="008C6A79" w:rsidRPr="003A240B" w:rsidTr="007B5EA0">
        <w:tc>
          <w:tcPr>
            <w:tcW w:w="7479" w:type="dxa"/>
            <w:gridSpan w:val="2"/>
          </w:tcPr>
          <w:p w:rsidR="008C6A79" w:rsidRPr="008C6A79" w:rsidRDefault="008C6A79" w:rsidP="008C6A79">
            <w:pPr>
              <w:jc w:val="both"/>
              <w:rPr>
                <w:b/>
                <w:lang w:val="uk-UA"/>
              </w:rPr>
            </w:pPr>
            <w:r w:rsidRPr="008C6A79">
              <w:rPr>
                <w:lang w:val="uk-UA"/>
              </w:rPr>
              <w:t xml:space="preserve">Болометр  </w:t>
            </w:r>
            <w:r w:rsidRPr="008C6A79">
              <w:rPr>
                <w:bCs/>
                <w:lang w:val="uk-UA" w:eastAsia="uk-UA"/>
              </w:rPr>
              <w:t>Призначені для експлуатації в якості вбудованих елементів усередині комплектних виробів для реєстрації та вимірювання параметрів теплового випромінювання в широкому спектральному діапазоні.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пікове значення амплітуди вихідного сигналу з світлозахисними пристроєм не менш 30 мВ.;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розмах напруги шумів, , не більше 5 мВ;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приведений сигнал не менше 15 мВ;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верхня частота зрізу не менше 140 Гц;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нижня частота зрізу не більше 0,5 Гц.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кут поля зору не більше 2,5 град.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довжина хвилі зрізу спектрального коефіцієнта пропускання світлозахисного пристрою не менше 6,2 мкм.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зниження пікового значення амплітуди вихідного сигналу при установці перед ним світлозахисного пристрою не більше 50%;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пропущення світлозахисного пристрою для довжин хвиль нижче довжини хвилі зрізу не більше 0,1 %.</w:t>
            </w:r>
          </w:p>
          <w:p w:rsidR="008C6A79" w:rsidRPr="008C6A79" w:rsidRDefault="008C6A79" w:rsidP="008C6A79">
            <w:pPr>
              <w:ind w:firstLine="900"/>
              <w:rPr>
                <w:rFonts w:ascii="Times New Roman" w:hAnsi="Times New Roman"/>
                <w:color w:val="000000"/>
                <w:lang w:val="uk-UA"/>
              </w:rPr>
            </w:pPr>
            <w:r w:rsidRPr="008C6A79">
              <w:rPr>
                <w:lang w:val="uk-UA"/>
              </w:rPr>
              <w:t>- температурний діапазон від мінус 10°С до плюс 55°С.</w:t>
            </w:r>
          </w:p>
        </w:tc>
        <w:tc>
          <w:tcPr>
            <w:tcW w:w="6294" w:type="dxa"/>
          </w:tcPr>
          <w:p w:rsidR="008C6A79" w:rsidRPr="008C6A79" w:rsidRDefault="008C6A79" w:rsidP="008C6A79">
            <w:pPr>
              <w:jc w:val="both"/>
              <w:rPr>
                <w:b/>
                <w:lang w:val="uk-UA"/>
              </w:rPr>
            </w:pPr>
            <w:r w:rsidRPr="008C6A79">
              <w:rPr>
                <w:bCs/>
                <w:lang w:val="uk-UA" w:eastAsia="uk-UA"/>
              </w:rPr>
              <w:t>Призначені для експлуатації в якості вбудованих елементів усередині комплектних виробів для реєстрації та вимірювання параметрів теплового випромінювання в широкому спектральному діапазоні.</w:t>
            </w:r>
          </w:p>
          <w:p w:rsidR="008C6A79" w:rsidRPr="008C6A79" w:rsidRDefault="008C6A79">
            <w:pPr>
              <w:rPr>
                <w:sz w:val="22"/>
                <w:szCs w:val="22"/>
                <w:lang w:val="uk-UA"/>
              </w:rPr>
            </w:pPr>
          </w:p>
        </w:tc>
      </w:tr>
      <w:tr w:rsidR="00413BA5" w:rsidRPr="002F391C" w:rsidTr="007C0205">
        <w:tc>
          <w:tcPr>
            <w:tcW w:w="13773" w:type="dxa"/>
            <w:gridSpan w:val="3"/>
            <w:vAlign w:val="center"/>
          </w:tcPr>
          <w:p w:rsidR="00413BA5" w:rsidRPr="008C6A79" w:rsidRDefault="00413BA5" w:rsidP="00413BA5">
            <w:pPr>
              <w:rPr>
                <w:b/>
                <w:sz w:val="22"/>
                <w:szCs w:val="22"/>
                <w:lang w:val="uk-UA"/>
              </w:rPr>
            </w:pPr>
            <w:r w:rsidRPr="008C6A7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8C6A79">
              <w:rPr>
                <w:rFonts w:ascii="Times New Roman" w:hAnsi="Times New Roman"/>
                <w:sz w:val="22"/>
                <w:szCs w:val="22"/>
                <w:lang w:val="uk-UA" w:eastAsia="en-US"/>
              </w:rPr>
              <w:t>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 продукції</w:t>
            </w:r>
          </w:p>
        </w:tc>
      </w:tr>
      <w:tr w:rsidR="00413BA5" w:rsidRPr="003A240B" w:rsidTr="008C15AC">
        <w:tc>
          <w:tcPr>
            <w:tcW w:w="13773" w:type="dxa"/>
            <w:gridSpan w:val="3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</w:t>
            </w: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відповідність, складену відповідно до вимог технічних регламентів; </w:t>
            </w:r>
          </w:p>
          <w:p w:rsidR="00413BA5" w:rsidRPr="00B211B9" w:rsidRDefault="00413BA5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Pr="005663FF">
              <w:rPr>
                <w:rFonts w:ascii="Times New Roman" w:hAnsi="Times New Roman" w:cs="Calibri"/>
                <w:color w:val="000000"/>
                <w:sz w:val="22"/>
                <w:szCs w:val="22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5C0CE9">
        <w:tc>
          <w:tcPr>
            <w:tcW w:w="7479" w:type="dxa"/>
            <w:gridSpan w:val="2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8C6A79" w:rsidRPr="003A6E57" w:rsidRDefault="008C6A79" w:rsidP="008C6A79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CC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Лотом № 1 –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116 604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,00 грн. 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сто шістнадцять тисяч шістсот чотири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грн.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;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97 170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,00 грн. без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дев’яносто сім тисяч сто сімдесят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грн. </w:t>
            </w:r>
            <w:r w:rsidRPr="003A6E57">
              <w:rPr>
                <w:rFonts w:ascii="Times New Roman" w:hAnsi="Times New Roman" w:cs="Times New Roman"/>
                <w:color w:val="0000CC"/>
                <w:sz w:val="24"/>
                <w:szCs w:val="24"/>
                <w:lang w:val="uk-UA"/>
              </w:rPr>
              <w:t xml:space="preserve"> </w:t>
            </w:r>
          </w:p>
          <w:p w:rsidR="00413BA5" w:rsidRPr="002F391C" w:rsidRDefault="008C6A79" w:rsidP="008C6A79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за Лотом № 2 – </w:t>
            </w:r>
            <w:r>
              <w:rPr>
                <w:rFonts w:ascii="Times New Roman" w:hAnsi="Times New Roman"/>
                <w:color w:val="0000CC"/>
                <w:lang w:val="uk-UA"/>
              </w:rPr>
              <w:t>378 528</w:t>
            </w:r>
            <w:r w:rsidRPr="003A6E57">
              <w:rPr>
                <w:rFonts w:ascii="Times New Roman" w:hAnsi="Times New Roman"/>
                <w:color w:val="0000CC"/>
                <w:lang w:val="uk-UA"/>
              </w:rPr>
              <w:t>,00 грн</w:t>
            </w:r>
            <w:r>
              <w:rPr>
                <w:rFonts w:ascii="Times New Roman" w:hAnsi="Times New Roman"/>
                <w:color w:val="0000CC"/>
                <w:lang w:val="uk-UA"/>
              </w:rPr>
              <w:t xml:space="preserve">. </w:t>
            </w:r>
            <w:r w:rsidRPr="003A6E57">
              <w:rPr>
                <w:rFonts w:ascii="Times New Roman" w:hAnsi="Times New Roman"/>
                <w:color w:val="0000CC"/>
                <w:lang w:val="uk-UA"/>
              </w:rPr>
              <w:t xml:space="preserve"> з ПДВ (</w:t>
            </w:r>
            <w:r>
              <w:rPr>
                <w:rFonts w:ascii="Times New Roman" w:hAnsi="Times New Roman"/>
                <w:color w:val="0000CC"/>
                <w:lang w:val="uk-UA"/>
              </w:rPr>
              <w:t>триста сімдесят вісім тисяч п’ятсот двадцять вісім</w:t>
            </w:r>
            <w:r w:rsidRPr="003A6E57">
              <w:rPr>
                <w:rFonts w:ascii="Times New Roman" w:hAnsi="Times New Roman"/>
                <w:color w:val="0000CC"/>
                <w:lang w:val="uk-UA"/>
              </w:rPr>
              <w:t xml:space="preserve">) грн., </w:t>
            </w:r>
            <w:r>
              <w:rPr>
                <w:rFonts w:ascii="Times New Roman" w:hAnsi="Times New Roman"/>
                <w:color w:val="0000CC"/>
                <w:lang w:val="uk-UA"/>
              </w:rPr>
              <w:t>315 440</w:t>
            </w:r>
            <w:r w:rsidRPr="003A6E57">
              <w:rPr>
                <w:rFonts w:ascii="Times New Roman" w:hAnsi="Times New Roman"/>
                <w:color w:val="0000CC"/>
                <w:lang w:val="uk-UA"/>
              </w:rPr>
              <w:t>,00 грн</w:t>
            </w:r>
            <w:r>
              <w:rPr>
                <w:rFonts w:ascii="Times New Roman" w:hAnsi="Times New Roman"/>
                <w:color w:val="0000CC"/>
                <w:lang w:val="uk-UA"/>
              </w:rPr>
              <w:t>.</w:t>
            </w:r>
            <w:r w:rsidRPr="003A6E57">
              <w:rPr>
                <w:rFonts w:ascii="Times New Roman" w:hAnsi="Times New Roman"/>
                <w:color w:val="0000CC"/>
                <w:lang w:val="uk-UA"/>
              </w:rPr>
              <w:t xml:space="preserve"> без ПДВ (</w:t>
            </w:r>
            <w:r>
              <w:rPr>
                <w:rFonts w:ascii="Times New Roman" w:hAnsi="Times New Roman"/>
                <w:color w:val="0000CC"/>
                <w:lang w:val="uk-UA"/>
              </w:rPr>
              <w:t>триста п’ятнадцять тисяч чотириста сорок чотири</w:t>
            </w:r>
            <w:r w:rsidRPr="003A6E57">
              <w:rPr>
                <w:rFonts w:ascii="Times New Roman" w:hAnsi="Times New Roman"/>
                <w:color w:val="0000CC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lang w:val="uk-UA"/>
              </w:rPr>
              <w:t>грн.</w:t>
            </w:r>
          </w:p>
        </w:tc>
        <w:tc>
          <w:tcPr>
            <w:tcW w:w="6294" w:type="dxa"/>
          </w:tcPr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A252C5">
      <w:pPr>
        <w:rPr>
          <w:sz w:val="22"/>
          <w:szCs w:val="22"/>
          <w:lang w:val="uk-UA"/>
        </w:rPr>
      </w:pPr>
    </w:p>
    <w:sectPr w:rsidR="008D6146" w:rsidSect="005663FF">
      <w:pgSz w:w="16838" w:h="11906" w:orient="landscape"/>
      <w:pgMar w:top="426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712A"/>
    <w:rsid w:val="000E01DC"/>
    <w:rsid w:val="002F391C"/>
    <w:rsid w:val="003A240B"/>
    <w:rsid w:val="00413BA5"/>
    <w:rsid w:val="00421E69"/>
    <w:rsid w:val="005663FF"/>
    <w:rsid w:val="00566669"/>
    <w:rsid w:val="006D11A9"/>
    <w:rsid w:val="0071594B"/>
    <w:rsid w:val="00761BCE"/>
    <w:rsid w:val="00771B57"/>
    <w:rsid w:val="00855AFB"/>
    <w:rsid w:val="008776D5"/>
    <w:rsid w:val="008C6A79"/>
    <w:rsid w:val="008D6146"/>
    <w:rsid w:val="00950AB6"/>
    <w:rsid w:val="00A252C5"/>
    <w:rsid w:val="00B211B9"/>
    <w:rsid w:val="00B56BBC"/>
    <w:rsid w:val="00D15BB9"/>
    <w:rsid w:val="00D53E5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6-11-007170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6</cp:revision>
  <cp:lastPrinted>2021-02-25T06:33:00Z</cp:lastPrinted>
  <dcterms:created xsi:type="dcterms:W3CDTF">2021-06-11T06:34:00Z</dcterms:created>
  <dcterms:modified xsi:type="dcterms:W3CDTF">2021-06-11T10:14:00Z</dcterms:modified>
</cp:coreProperties>
</file>