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76721B">
      <w:pPr>
        <w:outlineLvl w:val="1"/>
        <w:rPr>
          <w:rFonts w:cs="Calibri"/>
          <w:color w:val="0000FF"/>
          <w:sz w:val="32"/>
          <w:lang w:val="uk-UA"/>
        </w:rPr>
      </w:pPr>
      <w:r w:rsidRPr="00A252C5">
        <w:rPr>
          <w:rFonts w:ascii="Times New Roman" w:hAnsi="Times New Roman"/>
          <w:b/>
          <w:sz w:val="22"/>
          <w:szCs w:val="22"/>
        </w:rPr>
        <w:t xml:space="preserve">Код ДК 021-2015 – </w:t>
      </w:r>
      <w:r w:rsidR="002F738B">
        <w:rPr>
          <w:rFonts w:ascii="Times New Roman" w:hAnsi="Times New Roman"/>
          <w:b/>
          <w:sz w:val="22"/>
          <w:szCs w:val="22"/>
        </w:rPr>
        <w:t xml:space="preserve">34630000-2 </w:t>
      </w:r>
      <w:r w:rsidR="0076721B" w:rsidRPr="00E063E8">
        <w:rPr>
          <w:rFonts w:ascii="Times New Roman" w:hAnsi="Times New Roman"/>
          <w:color w:val="0000FF"/>
          <w:sz w:val="32"/>
          <w:szCs w:val="32"/>
          <w:lang w:val="uk-UA"/>
        </w:rPr>
        <w:t>«Елементи електричних схем»</w:t>
      </w:r>
      <w:r w:rsidR="0076721B">
        <w:rPr>
          <w:rFonts w:ascii="Times New Roman" w:hAnsi="Times New Roman"/>
          <w:color w:val="0000FF"/>
          <w:sz w:val="32"/>
          <w:szCs w:val="32"/>
          <w:lang w:val="uk-UA"/>
        </w:rPr>
        <w:t xml:space="preserve"> </w:t>
      </w:r>
      <w:r w:rsidR="0076721B" w:rsidRPr="00E063E8">
        <w:rPr>
          <w:color w:val="0000FF"/>
          <w:sz w:val="32"/>
          <w:szCs w:val="32"/>
          <w:lang w:val="uk-UA"/>
        </w:rPr>
        <w:t>(</w:t>
      </w:r>
      <w:r w:rsidR="0076721B" w:rsidRPr="00E063E8">
        <w:rPr>
          <w:rFonts w:cs="Calibri"/>
          <w:color w:val="0000FF"/>
          <w:sz w:val="32"/>
          <w:lang w:val="uk-UA"/>
        </w:rPr>
        <w:t>реєстратор напруги фідерів</w:t>
      </w:r>
      <w:r w:rsidR="0076721B">
        <w:rPr>
          <w:rFonts w:cs="Calibri"/>
          <w:color w:val="0000FF"/>
          <w:sz w:val="32"/>
          <w:lang w:val="uk-UA"/>
        </w:rPr>
        <w:t xml:space="preserve"> РНФ 23У або еквівалент</w:t>
      </w:r>
      <w:r w:rsidR="0076721B" w:rsidRPr="00E063E8">
        <w:rPr>
          <w:rFonts w:cs="Calibri"/>
          <w:color w:val="0000FF"/>
          <w:sz w:val="32"/>
          <w:lang w:val="uk-UA"/>
        </w:rPr>
        <w:t>)</w:t>
      </w:r>
    </w:p>
    <w:p w:rsidR="00E4706C" w:rsidRDefault="00E4706C" w:rsidP="00E4706C">
      <w:pPr>
        <w:rPr>
          <w:b/>
        </w:rPr>
      </w:pPr>
      <w:hyperlink r:id="rId5" w:history="1">
        <w:r>
          <w:rPr>
            <w:rStyle w:val="a3"/>
            <w:b/>
            <w:shd w:val="clear" w:color="auto" w:fill="FAFAFA"/>
          </w:rPr>
          <w:t>UA-2021-06-15-004012-b</w:t>
        </w:r>
      </w:hyperlink>
    </w:p>
    <w:p w:rsidR="00E4706C" w:rsidRPr="00A252C5" w:rsidRDefault="00E4706C" w:rsidP="00E4706C">
      <w:pPr>
        <w:outlineLvl w:val="1"/>
        <w:rPr>
          <w:rFonts w:ascii="Times New Roman" w:hAnsi="Times New Roman"/>
          <w:b/>
          <w:sz w:val="22"/>
          <w:szCs w:val="22"/>
          <w:lang w:val="uk-UA"/>
        </w:rPr>
      </w:pPr>
      <w:r>
        <w:rPr>
          <w:rFonts w:ascii="Verdana" w:hAnsi="Verdana"/>
          <w:color w:val="0000FF"/>
          <w:u w:val="single"/>
        </w:rPr>
        <w:br/>
      </w:r>
      <w:bookmarkStart w:id="0" w:name="_GoBack"/>
      <w:bookmarkEnd w:id="0"/>
    </w:p>
    <w:tbl>
      <w:tblPr>
        <w:tblStyle w:val="a4"/>
        <w:tblW w:w="13773" w:type="dxa"/>
        <w:tblLook w:val="04A0" w:firstRow="1" w:lastRow="0" w:firstColumn="1" w:lastColumn="0" w:noHBand="0" w:noVBand="1"/>
      </w:tblPr>
      <w:tblGrid>
        <w:gridCol w:w="7479"/>
        <w:gridCol w:w="6294"/>
      </w:tblGrid>
      <w:tr w:rsidR="005663FF" w:rsidTr="00C474A8">
        <w:tc>
          <w:tcPr>
            <w:tcW w:w="7479" w:type="dxa"/>
          </w:tcPr>
          <w:p w:rsidR="005663FF" w:rsidRPr="000259B5" w:rsidRDefault="005663FF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294" w:type="dxa"/>
          </w:tcPr>
          <w:p w:rsidR="005663FF" w:rsidRDefault="005663FF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8C6A79" w:rsidRPr="0076721B" w:rsidTr="0076721B">
        <w:tc>
          <w:tcPr>
            <w:tcW w:w="7479" w:type="dxa"/>
          </w:tcPr>
          <w:p w:rsidR="008C6A79" w:rsidRPr="008C6A79" w:rsidRDefault="008C6A79" w:rsidP="008C6A79">
            <w:pPr>
              <w:jc w:val="both"/>
              <w:rPr>
                <w:b/>
                <w:lang w:val="uk-UA"/>
              </w:rPr>
            </w:pPr>
            <w:r w:rsidRPr="008C6A79">
              <w:rPr>
                <w:lang w:val="uk-UA"/>
              </w:rPr>
              <w:t xml:space="preserve">Болометр  </w:t>
            </w:r>
            <w:r w:rsidRPr="008C6A79">
              <w:rPr>
                <w:bCs/>
                <w:lang w:val="uk-UA" w:eastAsia="uk-UA"/>
              </w:rPr>
              <w:t>Призначені для експлуатації в якості вбудованих елементів усередині комплектних виробів для реєстрації та вимірювання параметрів теплового випромінювання в широкому спектральному діапазоні.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пікове значення амплітуди вихідного сигналу з світлозахисними пристроєм не менш 30 мВ.;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розмах напруги шумів, , не більше 5 мВ;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приведений сигнал не менше 15 мВ;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верхня частота зрізу не менше 140 Гц;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нижня частота зрізу не більше 0,5 Гц.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кут поля зору не більше 2,5 град.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довжина хвилі зрізу спектрального коефіцієнта пропускання світлозахисного пристрою не менше 6,2 мкм.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зниження пікового значення амплітуди вихідного сигналу при установці перед ним світлозахисного пристрою не більше 50%;</w:t>
            </w:r>
          </w:p>
          <w:p w:rsidR="008C6A79" w:rsidRPr="008C6A79" w:rsidRDefault="008C6A79" w:rsidP="008C6A79">
            <w:pPr>
              <w:ind w:firstLine="900"/>
              <w:jc w:val="both"/>
              <w:rPr>
                <w:lang w:val="uk-UA"/>
              </w:rPr>
            </w:pPr>
            <w:r w:rsidRPr="008C6A79">
              <w:rPr>
                <w:lang w:val="uk-UA"/>
              </w:rPr>
              <w:t>- пропущення світлозахисного пристрою для довжин хвиль нижче довжини хвилі зрізу не більше 0,1 %.</w:t>
            </w:r>
          </w:p>
          <w:p w:rsidR="008C6A79" w:rsidRPr="008C6A79" w:rsidRDefault="008C6A79" w:rsidP="008C6A79">
            <w:pPr>
              <w:ind w:firstLine="900"/>
              <w:rPr>
                <w:rFonts w:ascii="Times New Roman" w:hAnsi="Times New Roman"/>
                <w:color w:val="000000"/>
                <w:lang w:val="uk-UA"/>
              </w:rPr>
            </w:pPr>
            <w:r w:rsidRPr="008C6A79">
              <w:rPr>
                <w:lang w:val="uk-UA"/>
              </w:rPr>
              <w:t>- температурний діапазон від мінус 10°С до плюс 55°С.</w:t>
            </w:r>
          </w:p>
        </w:tc>
        <w:tc>
          <w:tcPr>
            <w:tcW w:w="6294" w:type="dxa"/>
            <w:vAlign w:val="center"/>
          </w:tcPr>
          <w:p w:rsidR="0076721B" w:rsidRDefault="0076721B" w:rsidP="0076721B">
            <w:pPr>
              <w:spacing w:line="240" w:lineRule="atLeast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Style w:val="a6"/>
                <w:rFonts w:ascii="Times New Roman" w:hAnsi="Times New Roman"/>
                <w:i w:val="0"/>
                <w:lang w:val="uk-UA"/>
              </w:rPr>
              <w:t>Реле напруги призначене для захисту електричних установок при несиметричних коротких замиканнях.</w:t>
            </w:r>
          </w:p>
          <w:p w:rsidR="008C6A79" w:rsidRPr="008C6A79" w:rsidRDefault="008C6A79" w:rsidP="0076721B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413BA5" w:rsidRPr="002F391C" w:rsidTr="007C0205">
        <w:tc>
          <w:tcPr>
            <w:tcW w:w="13773" w:type="dxa"/>
            <w:gridSpan w:val="2"/>
            <w:vAlign w:val="center"/>
          </w:tcPr>
          <w:p w:rsidR="00413BA5" w:rsidRPr="008C6A79" w:rsidRDefault="00413BA5" w:rsidP="00413BA5">
            <w:pPr>
              <w:rPr>
                <w:b/>
                <w:sz w:val="22"/>
                <w:szCs w:val="22"/>
                <w:lang w:val="uk-UA"/>
              </w:rPr>
            </w:pPr>
            <w:r w:rsidRPr="008C6A7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Гарантійні зобов’язання  - відповідно до наданих постачальником, але  </w:t>
            </w:r>
            <w:r w:rsidRPr="008C6A79">
              <w:rPr>
                <w:rFonts w:ascii="Times New Roman" w:hAnsi="Times New Roman"/>
                <w:sz w:val="22"/>
                <w:szCs w:val="22"/>
                <w:lang w:val="uk-UA" w:eastAsia="en-US"/>
              </w:rPr>
              <w:t>в будь-якому випадку терміни експлуатації та зберігання на продукцію встановлюються не гіршими ніж визначено нормативно-технічною документацією  та виробником продукції</w:t>
            </w:r>
          </w:p>
        </w:tc>
      </w:tr>
      <w:tr w:rsidR="00413BA5" w:rsidRPr="00E4706C" w:rsidTr="008C15AC">
        <w:tc>
          <w:tcPr>
            <w:tcW w:w="13773" w:type="dxa"/>
            <w:gridSpan w:val="2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5663FF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B211B9" w:rsidRDefault="00413BA5" w:rsidP="00413BA5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 w:rsidRPr="005663FF">
              <w:rPr>
                <w:rFonts w:ascii="Times New Roman" w:hAnsi="Times New Roman" w:cs="Calibri"/>
                <w:color w:val="000000"/>
                <w:sz w:val="22"/>
                <w:szCs w:val="22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5663FF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F391C" w:rsidTr="005C0CE9">
        <w:tc>
          <w:tcPr>
            <w:tcW w:w="7479" w:type="dxa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413BA5" w:rsidRPr="002F391C" w:rsidRDefault="00F03AC6" w:rsidP="008C6A79">
            <w:pPr>
              <w:rPr>
                <w:sz w:val="22"/>
                <w:szCs w:val="22"/>
                <w:lang w:val="uk-UA"/>
              </w:rPr>
            </w:pPr>
            <w:r w:rsidRPr="006D15ED">
              <w:rPr>
                <w:rFonts w:ascii="Times New Roman" w:hAnsi="Times New Roman"/>
                <w:color w:val="3333FF"/>
                <w:sz w:val="22"/>
                <w:szCs w:val="22"/>
                <w:lang w:val="uk-UA"/>
              </w:rPr>
              <w:t>851 040</w:t>
            </w:r>
            <w:r w:rsidRPr="00CD4DE1">
              <w:rPr>
                <w:rFonts w:ascii="Times New Roman" w:hAnsi="Times New Roman"/>
                <w:color w:val="3333FF"/>
                <w:sz w:val="22"/>
                <w:szCs w:val="22"/>
                <w:lang w:val="uk-UA"/>
              </w:rPr>
              <w:t>,00 грн. з ПДВ (</w:t>
            </w:r>
            <w:r>
              <w:rPr>
                <w:rFonts w:ascii="Times New Roman" w:hAnsi="Times New Roman"/>
                <w:color w:val="3333FF"/>
                <w:sz w:val="22"/>
                <w:szCs w:val="22"/>
                <w:lang w:val="uk-UA"/>
              </w:rPr>
              <w:t>вісімсот п’ятдесят одна тисяча сорок</w:t>
            </w:r>
            <w:r w:rsidRPr="00CD4DE1">
              <w:rPr>
                <w:rFonts w:ascii="Times New Roman" w:hAnsi="Times New Roman"/>
                <w:color w:val="3333FF"/>
                <w:sz w:val="22"/>
                <w:szCs w:val="22"/>
                <w:lang w:val="uk-UA"/>
              </w:rPr>
              <w:t xml:space="preserve">)грн.; </w:t>
            </w:r>
            <w:r w:rsidRPr="006D15ED">
              <w:rPr>
                <w:rFonts w:ascii="Times New Roman" w:hAnsi="Times New Roman"/>
                <w:color w:val="3333FF"/>
                <w:sz w:val="22"/>
                <w:szCs w:val="22"/>
                <w:lang w:val="uk-UA"/>
              </w:rPr>
              <w:t>709 200</w:t>
            </w:r>
            <w:r w:rsidRPr="00CD4DE1">
              <w:rPr>
                <w:rFonts w:ascii="Times New Roman" w:hAnsi="Times New Roman"/>
                <w:color w:val="3333FF"/>
                <w:sz w:val="22"/>
                <w:szCs w:val="22"/>
                <w:lang w:val="uk-UA"/>
              </w:rPr>
              <w:t>,00 грн. без ПДВ (</w:t>
            </w:r>
            <w:r>
              <w:rPr>
                <w:rFonts w:ascii="Times New Roman" w:hAnsi="Times New Roman"/>
                <w:color w:val="3333FF"/>
                <w:sz w:val="22"/>
                <w:szCs w:val="22"/>
                <w:lang w:val="uk-UA"/>
              </w:rPr>
              <w:t>сімсот дев’ять тисяч двісті</w:t>
            </w:r>
            <w:r w:rsidRPr="00CD4DE1">
              <w:rPr>
                <w:rFonts w:ascii="Times New Roman" w:hAnsi="Times New Roman"/>
                <w:color w:val="3333FF"/>
                <w:sz w:val="22"/>
                <w:szCs w:val="22"/>
                <w:lang w:val="uk-UA"/>
              </w:rPr>
              <w:t>)</w:t>
            </w:r>
            <w:r>
              <w:rPr>
                <w:rFonts w:ascii="Times New Roman" w:hAnsi="Times New Roman"/>
                <w:color w:val="3333FF"/>
                <w:sz w:val="22"/>
                <w:szCs w:val="22"/>
                <w:lang w:val="uk-UA"/>
              </w:rPr>
              <w:t xml:space="preserve">грн. </w:t>
            </w:r>
          </w:p>
        </w:tc>
        <w:tc>
          <w:tcPr>
            <w:tcW w:w="6294" w:type="dxa"/>
          </w:tcPr>
          <w:p w:rsidR="00413BA5" w:rsidRPr="002F391C" w:rsidRDefault="00413BA5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A252C5">
      <w:pPr>
        <w:rPr>
          <w:sz w:val="22"/>
          <w:szCs w:val="22"/>
          <w:lang w:val="uk-UA"/>
        </w:rPr>
      </w:pPr>
    </w:p>
    <w:sectPr w:rsidR="008D6146" w:rsidSect="005663FF">
      <w:pgSz w:w="16838" w:h="11906" w:orient="landscape"/>
      <w:pgMar w:top="426" w:right="56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6712A"/>
    <w:rsid w:val="000E01DC"/>
    <w:rsid w:val="002F391C"/>
    <w:rsid w:val="002F738B"/>
    <w:rsid w:val="00413BA5"/>
    <w:rsid w:val="00421E69"/>
    <w:rsid w:val="005663FF"/>
    <w:rsid w:val="00566669"/>
    <w:rsid w:val="006D11A9"/>
    <w:rsid w:val="0071594B"/>
    <w:rsid w:val="00761BCE"/>
    <w:rsid w:val="0076721B"/>
    <w:rsid w:val="00771B57"/>
    <w:rsid w:val="00855AFB"/>
    <w:rsid w:val="008776D5"/>
    <w:rsid w:val="008C6A79"/>
    <w:rsid w:val="008D6146"/>
    <w:rsid w:val="00950AB6"/>
    <w:rsid w:val="00A252C5"/>
    <w:rsid w:val="00B211B9"/>
    <w:rsid w:val="00B56BBC"/>
    <w:rsid w:val="00BA6A74"/>
    <w:rsid w:val="00BE5039"/>
    <w:rsid w:val="00D15BB9"/>
    <w:rsid w:val="00D53E5F"/>
    <w:rsid w:val="00E4706C"/>
    <w:rsid w:val="00EA6244"/>
    <w:rsid w:val="00F03AC6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  <w:style w:type="character" w:styleId="a6">
    <w:name w:val="Emphasis"/>
    <w:uiPriority w:val="20"/>
    <w:qFormat/>
    <w:rsid w:val="005663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6-15-004012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8</cp:revision>
  <cp:lastPrinted>2021-02-25T06:33:00Z</cp:lastPrinted>
  <dcterms:created xsi:type="dcterms:W3CDTF">2021-06-11T08:04:00Z</dcterms:created>
  <dcterms:modified xsi:type="dcterms:W3CDTF">2021-06-15T08:12:00Z</dcterms:modified>
</cp:coreProperties>
</file>