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8B3" w:rsidRDefault="000068B3" w:rsidP="00BF3182">
      <w:pPr>
        <w:jc w:val="center"/>
        <w:rPr>
          <w:b/>
          <w:sz w:val="32"/>
          <w:szCs w:val="32"/>
          <w:lang w:val="uk-UA"/>
        </w:rPr>
      </w:pPr>
    </w:p>
    <w:p w:rsidR="00BF3182" w:rsidRPr="00BF3182" w:rsidRDefault="00BF3182" w:rsidP="00BF3182">
      <w:pPr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(</w:t>
      </w:r>
      <w:r w:rsidR="00CC18B3" w:rsidRPr="00CC18B3">
        <w:rPr>
          <w:sz w:val="32"/>
          <w:szCs w:val="32"/>
          <w:lang w:val="uk-UA"/>
        </w:rPr>
        <w:t>Прокладка підрейкова типу ПРП-3.2.1 для рейкових скріплень типу КПП для рейок Р65 (UIC60))</w:t>
      </w:r>
    </w:p>
    <w:p w:rsidR="000068B3" w:rsidRDefault="000068B3" w:rsidP="00BF3182">
      <w:pPr>
        <w:autoSpaceDE/>
        <w:autoSpaceDN/>
        <w:adjustRightInd/>
        <w:jc w:val="center"/>
        <w:rPr>
          <w:sz w:val="32"/>
          <w:szCs w:val="32"/>
          <w:lang w:val="uk-UA"/>
        </w:rPr>
      </w:pPr>
    </w:p>
    <w:p w:rsidR="000068B3" w:rsidRDefault="000068B3" w:rsidP="00BF3182">
      <w:pPr>
        <w:autoSpaceDE/>
        <w:autoSpaceDN/>
        <w:adjustRightInd/>
        <w:jc w:val="center"/>
        <w:rPr>
          <w:b/>
          <w:sz w:val="32"/>
          <w:szCs w:val="20"/>
          <w:u w:val="single"/>
          <w:lang w:val="uk-UA"/>
        </w:rPr>
      </w:pPr>
      <w:r w:rsidRPr="000068B3">
        <w:rPr>
          <w:b/>
          <w:sz w:val="32"/>
          <w:szCs w:val="20"/>
          <w:lang w:val="uk-UA"/>
        </w:rPr>
        <w:t xml:space="preserve">Номер у </w:t>
      </w:r>
      <w:proofErr w:type="spellStart"/>
      <w:r w:rsidRPr="000068B3">
        <w:rPr>
          <w:b/>
          <w:sz w:val="32"/>
          <w:szCs w:val="20"/>
          <w:lang w:val="uk-UA"/>
        </w:rPr>
        <w:t>Prozorro</w:t>
      </w:r>
      <w:proofErr w:type="spellEnd"/>
      <w:r>
        <w:rPr>
          <w:b/>
          <w:sz w:val="32"/>
          <w:szCs w:val="20"/>
          <w:lang w:val="uk-UA"/>
        </w:rPr>
        <w:t xml:space="preserve">    </w:t>
      </w:r>
      <w:r w:rsidRPr="000068B3">
        <w:rPr>
          <w:b/>
          <w:sz w:val="32"/>
          <w:szCs w:val="20"/>
          <w:u w:val="single"/>
          <w:lang w:val="uk-UA"/>
        </w:rPr>
        <w:t>UA-2021-07-16-006456-b</w:t>
      </w:r>
    </w:p>
    <w:p w:rsidR="000068B3" w:rsidRPr="00BF3182" w:rsidRDefault="000068B3" w:rsidP="00BF3182">
      <w:pPr>
        <w:autoSpaceDE/>
        <w:autoSpaceDN/>
        <w:adjustRightInd/>
        <w:jc w:val="center"/>
        <w:rPr>
          <w:b/>
          <w:sz w:val="32"/>
          <w:szCs w:val="20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2A77FF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0068B3" w:rsidTr="00C14F1F">
        <w:trPr>
          <w:trHeight w:val="2126"/>
        </w:trPr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B7B34" w:rsidRPr="00B52647" w:rsidRDefault="00BB7B34" w:rsidP="00BB7B34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*</w:t>
            </w:r>
            <w:r w:rsidRPr="00B52647">
              <w:rPr>
                <w:b/>
                <w:lang w:val="uk-UA"/>
              </w:rPr>
              <w:t>Технічні характеристики</w:t>
            </w:r>
            <w:r>
              <w:rPr>
                <w:b/>
                <w:lang w:val="uk-UA"/>
              </w:rPr>
              <w:t xml:space="preserve"> </w:t>
            </w:r>
          </w:p>
          <w:p w:rsidR="00BB7B34" w:rsidRPr="003E3AB0" w:rsidRDefault="00BB7B34" w:rsidP="00BB7B34">
            <w:pPr>
              <w:jc w:val="center"/>
              <w:rPr>
                <w:b/>
                <w:szCs w:val="28"/>
                <w:lang w:val="uk-UA"/>
              </w:rPr>
            </w:pPr>
            <w:r w:rsidRPr="00D47825">
              <w:rPr>
                <w:b/>
                <w:szCs w:val="28"/>
                <w:lang w:val="uk-UA"/>
              </w:rPr>
              <w:t>до прокладок підрейкових</w:t>
            </w:r>
            <w:r>
              <w:rPr>
                <w:b/>
                <w:szCs w:val="28"/>
                <w:lang w:val="uk-UA"/>
              </w:rPr>
              <w:t xml:space="preserve"> типу ПРП-3.2.1для рейкових  скріплень типу КПП для рейок</w:t>
            </w:r>
            <w:r w:rsidRPr="00D47825">
              <w:rPr>
                <w:b/>
                <w:szCs w:val="28"/>
                <w:lang w:val="uk-UA"/>
              </w:rPr>
              <w:t xml:space="preserve"> Р65 (</w:t>
            </w:r>
            <w:r w:rsidRPr="00D47825">
              <w:rPr>
                <w:b/>
                <w:szCs w:val="28"/>
                <w:lang w:val="en-US"/>
              </w:rPr>
              <w:t>UIC</w:t>
            </w:r>
            <w:r w:rsidRPr="00E421BC">
              <w:rPr>
                <w:b/>
                <w:szCs w:val="28"/>
                <w:lang w:val="uk-UA"/>
              </w:rPr>
              <w:t>60)</w:t>
            </w:r>
            <w:r w:rsidRPr="004B6564">
              <w:rPr>
                <w:b/>
                <w:color w:val="000000"/>
                <w:szCs w:val="20"/>
                <w:lang w:val="uk-UA"/>
              </w:rPr>
              <w:t xml:space="preserve"> </w:t>
            </w:r>
            <w:r w:rsidRPr="004B6564">
              <w:rPr>
                <w:b/>
                <w:color w:val="000000"/>
                <w:sz w:val="20"/>
                <w:szCs w:val="20"/>
                <w:lang w:val="uk-UA"/>
              </w:rPr>
              <w:t>(або еквівалент)</w:t>
            </w:r>
          </w:p>
          <w:p w:rsidR="00BB7B34" w:rsidRPr="00220D30" w:rsidRDefault="00BB7B34" w:rsidP="00220D30">
            <w:pPr>
              <w:spacing w:before="240"/>
              <w:ind w:firstLine="743"/>
              <w:jc w:val="both"/>
              <w:rPr>
                <w:sz w:val="22"/>
                <w:szCs w:val="22"/>
                <w:lang w:val="uk-UA"/>
              </w:rPr>
            </w:pPr>
            <w:r w:rsidRPr="003E3AB0">
              <w:rPr>
                <w:sz w:val="22"/>
                <w:szCs w:val="22"/>
                <w:lang w:val="uk-UA"/>
              </w:rPr>
              <w:t>Геометричні розміри прокладок повинні забезпечувати їх роботу з анкером відповідної конструкції та рейками типу Р65 (</w:t>
            </w:r>
            <w:r w:rsidRPr="003E3AB0">
              <w:rPr>
                <w:sz w:val="22"/>
                <w:szCs w:val="22"/>
                <w:lang w:val="en-US"/>
              </w:rPr>
              <w:t>UIC</w:t>
            </w:r>
            <w:r w:rsidRPr="003E3AB0">
              <w:rPr>
                <w:sz w:val="22"/>
                <w:szCs w:val="22"/>
                <w:lang w:val="uk-UA"/>
              </w:rPr>
              <w:t xml:space="preserve">-60), відповідати кресленням  та забезпечувати сумісність з іншими елементами скріплень, товщина має бути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3E3AB0">
                <w:rPr>
                  <w:sz w:val="22"/>
                  <w:szCs w:val="22"/>
                  <w:lang w:val="uk-UA"/>
                </w:rPr>
                <w:t>10 мм</w:t>
              </w:r>
            </w:smartTag>
            <w:r w:rsidRPr="003E3AB0">
              <w:rPr>
                <w:sz w:val="22"/>
                <w:szCs w:val="22"/>
                <w:lang w:val="uk-UA"/>
              </w:rPr>
              <w:t>.</w:t>
            </w:r>
          </w:p>
          <w:p w:rsidR="00BB7B34" w:rsidRPr="003E3AB0" w:rsidRDefault="00BB7B34" w:rsidP="00BB7B34">
            <w:pPr>
              <w:widowControl w:val="0"/>
              <w:jc w:val="both"/>
              <w:rPr>
                <w:rFonts w:eastAsia="Calibri" w:cs="Times New Roman CYR"/>
                <w:b/>
                <w:sz w:val="22"/>
                <w:szCs w:val="22"/>
                <w:lang w:val="uk-UA"/>
              </w:rPr>
            </w:pPr>
            <w:r w:rsidRPr="003E3AB0">
              <w:rPr>
                <w:rFonts w:eastAsia="Calibri" w:cs="Times New Roman CYR"/>
                <w:b/>
                <w:sz w:val="22"/>
                <w:szCs w:val="22"/>
                <w:lang w:val="uk-UA"/>
              </w:rPr>
              <w:t xml:space="preserve">Основні технічні показники прокладки підрейкової товщиною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3E3AB0">
                <w:rPr>
                  <w:rFonts w:eastAsia="Calibri" w:cs="Times New Roman CYR"/>
                  <w:b/>
                  <w:sz w:val="22"/>
                  <w:szCs w:val="22"/>
                  <w:lang w:val="uk-UA"/>
                </w:rPr>
                <w:t>10 мм</w:t>
              </w:r>
            </w:smartTag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68"/>
              <w:gridCol w:w="3240"/>
            </w:tblGrid>
            <w:tr w:rsidR="00BB7B34" w:rsidRPr="003E3AB0" w:rsidTr="00064E68">
              <w:tc>
                <w:tcPr>
                  <w:tcW w:w="5868" w:type="dxa"/>
                  <w:shd w:val="clear" w:color="auto" w:fill="auto"/>
                </w:tcPr>
                <w:p w:rsidR="00BB7B34" w:rsidRPr="003E3AB0" w:rsidRDefault="00BB7B34" w:rsidP="00064E68">
                  <w:pPr>
                    <w:widowControl w:val="0"/>
                    <w:jc w:val="center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3E3AB0" w:rsidRDefault="00BB7B34" w:rsidP="00064E68">
                  <w:pPr>
                    <w:widowControl w:val="0"/>
                    <w:jc w:val="center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Нормативні вимоги</w:t>
                  </w:r>
                </w:p>
              </w:tc>
            </w:tr>
            <w:tr w:rsidR="00BB7B34" w:rsidRPr="003E3AB0" w:rsidTr="00064E68">
              <w:tc>
                <w:tcPr>
                  <w:tcW w:w="5868" w:type="dxa"/>
                  <w:shd w:val="clear" w:color="auto" w:fill="auto"/>
                </w:tcPr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1. Форма, розміри,</w:t>
                  </w:r>
                </w:p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зовнішній вигляд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Згідно з креслениками</w:t>
                  </w:r>
                </w:p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BB7B34" w:rsidRPr="003E3AB0" w:rsidTr="00064E68">
              <w:tc>
                <w:tcPr>
                  <w:tcW w:w="5868" w:type="dxa"/>
                  <w:shd w:val="clear" w:color="auto" w:fill="auto"/>
                </w:tcPr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2. Профіль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Будь-який,</w:t>
                  </w:r>
                </w:p>
                <w:p w:rsidR="00BB7B34" w:rsidRPr="003E3AB0" w:rsidRDefault="00BB7B34" w:rsidP="00064E68">
                  <w:pPr>
                    <w:widowControl w:val="0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окрім гладкого (періодичний або хвилеподібний)</w:t>
                  </w:r>
                </w:p>
              </w:tc>
            </w:tr>
            <w:tr w:rsidR="00BB7B34" w:rsidRPr="003E3AB0" w:rsidTr="00064E68">
              <w:tc>
                <w:tcPr>
                  <w:tcW w:w="5868" w:type="dxa"/>
                  <w:shd w:val="clear" w:color="auto" w:fill="auto"/>
                </w:tcPr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3. Твердість прокладок, виготовлених з:</w:t>
                  </w:r>
                </w:p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- поліуретану, одиниць </w:t>
                  </w:r>
                  <w:proofErr w:type="spellStart"/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Д</w:t>
                  </w:r>
                </w:p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- поліетилену, МПа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</w:p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45 до 60</w:t>
                  </w:r>
                </w:p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16 до 20</w:t>
                  </w:r>
                </w:p>
              </w:tc>
            </w:tr>
            <w:tr w:rsidR="00BB7B34" w:rsidRPr="003E3AB0" w:rsidTr="00064E68">
              <w:tc>
                <w:tcPr>
                  <w:tcW w:w="5868" w:type="dxa"/>
                  <w:shd w:val="clear" w:color="auto" w:fill="auto"/>
                </w:tcPr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4. Статистична жорсткість прокладки при стисненні при температурі (20±2) </w:t>
                  </w:r>
                  <w:proofErr w:type="spellStart"/>
                  <w:r w:rsidRPr="003E3AB0">
                    <w:rPr>
                      <w:rFonts w:eastAsia="Calibri" w:cs="Times New Roman CYR"/>
                      <w:sz w:val="22"/>
                      <w:szCs w:val="22"/>
                      <w:vertAlign w:val="superscript"/>
                      <w:lang w:val="uk-UA"/>
                    </w:rPr>
                    <w:t>о</w:t>
                  </w: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С</w:t>
                  </w:r>
                  <w:proofErr w:type="spellEnd"/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 залежно від матеріалу, </w:t>
                  </w:r>
                  <w:proofErr w:type="spellStart"/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кН</w:t>
                  </w:r>
                  <w:proofErr w:type="spellEnd"/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/мм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3E3AB0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3E3AB0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50 до 600</w:t>
                  </w:r>
                </w:p>
              </w:tc>
            </w:tr>
          </w:tbl>
          <w:p w:rsidR="00BB7B34" w:rsidRPr="003E3AB0" w:rsidRDefault="00BB7B34" w:rsidP="00BB7B34">
            <w:pPr>
              <w:widowControl w:val="0"/>
              <w:ind w:firstLine="708"/>
              <w:jc w:val="both"/>
              <w:rPr>
                <w:rFonts w:eastAsia="Calibri" w:cs="Times New Roman CYR"/>
                <w:sz w:val="22"/>
                <w:szCs w:val="22"/>
                <w:lang w:val="uk-UA"/>
              </w:rPr>
            </w:pPr>
          </w:p>
          <w:p w:rsidR="00BB7B34" w:rsidRPr="003E3AB0" w:rsidRDefault="00BB7B34" w:rsidP="00BB7B34">
            <w:pPr>
              <w:widowControl w:val="0"/>
              <w:ind w:firstLine="705"/>
              <w:jc w:val="center"/>
              <w:rPr>
                <w:rFonts w:eastAsia="Calibri" w:cs="Times New Roman CYR"/>
                <w:sz w:val="22"/>
                <w:szCs w:val="22"/>
              </w:rPr>
            </w:pPr>
            <w:proofErr w:type="spellStart"/>
            <w:r w:rsidRPr="003E3AB0">
              <w:rPr>
                <w:rFonts w:eastAsia="Calibri" w:cs="Times New Roman CYR"/>
                <w:sz w:val="22"/>
                <w:szCs w:val="22"/>
              </w:rPr>
              <w:t>Основні</w:t>
            </w:r>
            <w:proofErr w:type="spellEnd"/>
            <w:r w:rsidRPr="003E3AB0">
              <w:rPr>
                <w:rFonts w:eastAsia="Calibri" w:cs="Times New Roman CYR"/>
                <w:sz w:val="22"/>
                <w:szCs w:val="22"/>
              </w:rPr>
              <w:t xml:space="preserve"> </w:t>
            </w:r>
            <w:proofErr w:type="spellStart"/>
            <w:r w:rsidRPr="003E3AB0">
              <w:rPr>
                <w:rFonts w:eastAsia="Calibri" w:cs="Times New Roman CYR"/>
                <w:sz w:val="22"/>
                <w:szCs w:val="22"/>
              </w:rPr>
              <w:t>розміри</w:t>
            </w:r>
            <w:proofErr w:type="spellEnd"/>
            <w:r w:rsidRPr="003E3AB0">
              <w:rPr>
                <w:rFonts w:eastAsia="Calibri" w:cs="Times New Roman CYR"/>
                <w:sz w:val="22"/>
                <w:szCs w:val="22"/>
              </w:rPr>
              <w:t xml:space="preserve">, </w:t>
            </w:r>
            <w:proofErr w:type="spellStart"/>
            <w:r w:rsidRPr="003E3AB0">
              <w:rPr>
                <w:rFonts w:eastAsia="Calibri" w:cs="Times New Roman CYR"/>
                <w:sz w:val="22"/>
                <w:szCs w:val="22"/>
              </w:rPr>
              <w:t>яким</w:t>
            </w:r>
            <w:proofErr w:type="spellEnd"/>
            <w:r w:rsidRPr="003E3AB0">
              <w:rPr>
                <w:rFonts w:eastAsia="Calibri" w:cs="Times New Roman CYR"/>
                <w:sz w:val="22"/>
                <w:szCs w:val="22"/>
              </w:rPr>
              <w:t xml:space="preserve"> повинна </w:t>
            </w:r>
            <w:proofErr w:type="spellStart"/>
            <w:r w:rsidRPr="003E3AB0">
              <w:rPr>
                <w:rFonts w:eastAsia="Calibri" w:cs="Times New Roman CYR"/>
                <w:sz w:val="22"/>
                <w:szCs w:val="22"/>
              </w:rPr>
              <w:t>відповідати</w:t>
            </w:r>
            <w:proofErr w:type="spellEnd"/>
            <w:r w:rsidRPr="003E3AB0">
              <w:rPr>
                <w:rFonts w:eastAsia="Calibri" w:cs="Times New Roman CYR"/>
                <w:sz w:val="22"/>
                <w:szCs w:val="22"/>
              </w:rPr>
              <w:t xml:space="preserve"> прокладка </w:t>
            </w:r>
            <w:proofErr w:type="spellStart"/>
            <w:proofErr w:type="gramStart"/>
            <w:r w:rsidRPr="003E3AB0">
              <w:rPr>
                <w:rFonts w:eastAsia="Calibri" w:cs="Times New Roman CYR"/>
                <w:sz w:val="22"/>
                <w:szCs w:val="22"/>
              </w:rPr>
              <w:t>п</w:t>
            </w:r>
            <w:proofErr w:type="gramEnd"/>
            <w:r w:rsidRPr="003E3AB0">
              <w:rPr>
                <w:rFonts w:eastAsia="Calibri" w:cs="Times New Roman CYR"/>
                <w:sz w:val="22"/>
                <w:szCs w:val="22"/>
              </w:rPr>
              <w:t>ідрейкова</w:t>
            </w:r>
            <w:proofErr w:type="spellEnd"/>
            <w:r w:rsidRPr="003E3AB0">
              <w:rPr>
                <w:rFonts w:eastAsia="Calibri" w:cs="Times New Roman CYR"/>
                <w:sz w:val="22"/>
                <w:szCs w:val="22"/>
              </w:rPr>
              <w:t xml:space="preserve"> </w:t>
            </w:r>
            <w:proofErr w:type="spellStart"/>
            <w:r w:rsidRPr="003E3AB0">
              <w:rPr>
                <w:rFonts w:eastAsia="Calibri" w:cs="Times New Roman CYR"/>
                <w:sz w:val="22"/>
                <w:szCs w:val="22"/>
              </w:rPr>
              <w:t>товщиною</w:t>
            </w:r>
            <w:proofErr w:type="spellEnd"/>
            <w:r w:rsidRPr="003E3AB0">
              <w:rPr>
                <w:rFonts w:eastAsia="Calibri" w:cs="Times New Roman CYR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3E3AB0">
                <w:rPr>
                  <w:rFonts w:eastAsia="Calibri" w:cs="Times New Roman CYR"/>
                  <w:sz w:val="22"/>
                  <w:szCs w:val="22"/>
                </w:rPr>
                <w:t>10 мм</w:t>
              </w:r>
            </w:smartTag>
          </w:p>
          <w:p w:rsidR="00BB7B34" w:rsidRPr="003E3AB0" w:rsidRDefault="00BB7B34" w:rsidP="00BB7B34">
            <w:pPr>
              <w:widowControl w:val="0"/>
              <w:ind w:firstLine="705"/>
              <w:jc w:val="center"/>
              <w:rPr>
                <w:rFonts w:eastAsia="Calibri" w:cs="Times New Roman CYR"/>
                <w:sz w:val="22"/>
                <w:szCs w:val="22"/>
              </w:rPr>
            </w:pPr>
          </w:p>
          <w:p w:rsidR="00BB7B34" w:rsidRPr="003E3AB0" w:rsidRDefault="00BB7B34" w:rsidP="00BB7B34">
            <w:pPr>
              <w:widowControl w:val="0"/>
              <w:jc w:val="both"/>
              <w:rPr>
                <w:rFonts w:eastAsia="Calibri" w:cs="Times New Roman CYR"/>
                <w:sz w:val="22"/>
                <w:szCs w:val="22"/>
              </w:rPr>
            </w:pPr>
            <w:r w:rsidRPr="003E3AB0">
              <w:rPr>
                <w:rFonts w:eastAsia="Calibri" w:cs="Times New Roman CYR"/>
                <w:noProof/>
                <w:sz w:val="22"/>
                <w:szCs w:val="22"/>
              </w:rPr>
              <w:lastRenderedPageBreak/>
              <w:drawing>
                <wp:inline distT="0" distB="0" distL="0" distR="0" wp14:anchorId="45A8A3FE" wp14:editId="71A82B4D">
                  <wp:extent cx="3829050" cy="2057400"/>
                  <wp:effectExtent l="0" t="0" r="0" b="0"/>
                  <wp:docPr id="2" name="Рисунок 2" descr="пп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п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7B34" w:rsidRPr="003E3AB0" w:rsidRDefault="00BB7B34" w:rsidP="00BB7B34">
            <w:pPr>
              <w:widowControl w:val="0"/>
              <w:ind w:firstLine="705"/>
              <w:jc w:val="both"/>
              <w:rPr>
                <w:rFonts w:eastAsia="Calibri" w:cs="Times New Roman CYR"/>
                <w:sz w:val="22"/>
                <w:szCs w:val="22"/>
              </w:rPr>
            </w:pPr>
          </w:p>
          <w:p w:rsidR="00BB7B34" w:rsidRPr="003E3AB0" w:rsidRDefault="00BB7B34" w:rsidP="00BB7B34">
            <w:pPr>
              <w:widowControl w:val="0"/>
              <w:ind w:firstLine="705"/>
              <w:jc w:val="both"/>
              <w:rPr>
                <w:rFonts w:eastAsia="Calibri" w:cs="Times New Roman CYR"/>
                <w:b/>
                <w:sz w:val="22"/>
                <w:szCs w:val="22"/>
                <w:lang w:val="uk-UA"/>
              </w:rPr>
            </w:pPr>
            <w:r w:rsidRPr="003E3AB0">
              <w:rPr>
                <w:rFonts w:eastAsia="Calibri" w:cs="Times New Roman CYR"/>
                <w:b/>
                <w:sz w:val="22"/>
                <w:szCs w:val="22"/>
                <w:lang w:val="uk-UA"/>
              </w:rPr>
              <w:t>Показники надійності.</w:t>
            </w:r>
          </w:p>
          <w:p w:rsidR="00BB7B34" w:rsidRPr="003E3AB0" w:rsidRDefault="00BB7B34" w:rsidP="00BB7B34">
            <w:pPr>
              <w:tabs>
                <w:tab w:val="left" w:pos="0"/>
              </w:tabs>
              <w:jc w:val="both"/>
              <w:rPr>
                <w:sz w:val="22"/>
                <w:szCs w:val="22"/>
                <w:lang w:val="uk-UA"/>
              </w:rPr>
            </w:pPr>
            <w:r w:rsidRPr="003E3AB0">
              <w:rPr>
                <w:sz w:val="22"/>
                <w:szCs w:val="22"/>
                <w:lang w:val="uk-UA"/>
              </w:rPr>
              <w:t xml:space="preserve">           Гарантійний строк експлуатації 100 млн. т пропущеного вантажу або 3 роки </w:t>
            </w:r>
            <w:r w:rsidRPr="003E3AB0">
              <w:rPr>
                <w:rFonts w:eastAsia="Calibri" w:cs="Times New Roman CYR"/>
                <w:sz w:val="22"/>
                <w:szCs w:val="22"/>
                <w:lang w:val="uk-UA"/>
              </w:rPr>
              <w:t>з початку експлуатації, залежно від того гарантійне напрацювання чи строк гарантійного експлуатування буде досягнуто раніше.</w:t>
            </w:r>
            <w:r w:rsidRPr="003E3AB0">
              <w:rPr>
                <w:sz w:val="22"/>
                <w:szCs w:val="22"/>
                <w:lang w:val="uk-UA"/>
              </w:rPr>
              <w:t xml:space="preserve"> </w:t>
            </w:r>
          </w:p>
          <w:p w:rsidR="00BB7B34" w:rsidRDefault="00BB7B34" w:rsidP="00BB7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  <w:r w:rsidRPr="003E3AB0">
              <w:rPr>
                <w:sz w:val="22"/>
                <w:szCs w:val="22"/>
                <w:lang w:val="uk-UA"/>
              </w:rPr>
              <w:t xml:space="preserve"> Ресурс працездатності – не менше 800 млн. т пропущеного вантажу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BB7B34" w:rsidRDefault="00BB7B34" w:rsidP="00BB7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</w:p>
          <w:p w:rsidR="00BB7B34" w:rsidRPr="00AA06B0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A06B0">
              <w:rPr>
                <w:b/>
                <w:sz w:val="22"/>
                <w:szCs w:val="22"/>
                <w:lang w:val="uk-UA"/>
              </w:rPr>
              <w:t>Транспортування</w:t>
            </w:r>
            <w:r w:rsidRPr="00AA06B0">
              <w:rPr>
                <w:sz w:val="22"/>
                <w:szCs w:val="22"/>
                <w:lang w:val="uk-UA"/>
              </w:rPr>
              <w:t>.</w:t>
            </w:r>
          </w:p>
          <w:p w:rsidR="00BB7B34" w:rsidRPr="00AA06B0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A06B0">
              <w:rPr>
                <w:sz w:val="22"/>
                <w:szCs w:val="22"/>
                <w:lang w:val="uk-UA"/>
              </w:rPr>
              <w:t>Транспортування та зберігання виробів необхідно проводити відповідно до вимог ГОСТ 15150-69 та нормативного документу, згідно якого вони виготовляються.</w:t>
            </w:r>
          </w:p>
          <w:p w:rsidR="00BB7B34" w:rsidRPr="00AA06B0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A06B0">
              <w:rPr>
                <w:sz w:val="22"/>
                <w:szCs w:val="22"/>
                <w:lang w:val="uk-UA"/>
              </w:rPr>
              <w:t xml:space="preserve"> Вироби транспортують усіма видами транспорту згідно з правилами транспортування вантажів і технічними умовами навантаження та закріплення вантажу, діючих на даний вид транспорту.</w:t>
            </w:r>
          </w:p>
          <w:p w:rsidR="00BB7B34" w:rsidRPr="00AA06B0" w:rsidRDefault="00BB7B34" w:rsidP="00BB7B34">
            <w:pPr>
              <w:ind w:firstLine="743"/>
              <w:jc w:val="both"/>
              <w:rPr>
                <w:rFonts w:cs="Times New Roman CYR"/>
                <w:b/>
                <w:sz w:val="22"/>
                <w:szCs w:val="22"/>
                <w:lang w:val="uk-UA"/>
              </w:rPr>
            </w:pPr>
          </w:p>
          <w:p w:rsidR="00BB7B34" w:rsidRPr="00AA06B0" w:rsidRDefault="00BB7B34" w:rsidP="00BB7B34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AA06B0">
              <w:rPr>
                <w:sz w:val="22"/>
                <w:szCs w:val="22"/>
                <w:lang w:val="uk-UA"/>
              </w:rPr>
              <w:t xml:space="preserve"> </w:t>
            </w:r>
            <w:r w:rsidRPr="00AA06B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Пакування.</w:t>
            </w:r>
          </w:p>
          <w:p w:rsidR="00BB7B34" w:rsidRPr="00AA06B0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Пакування виробів повинно відповідати вимогам ДСТУ </w:t>
            </w:r>
            <w:r w:rsidRPr="00AA06B0">
              <w:rPr>
                <w:rFonts w:ascii="Times New Roman" w:hAnsi="Times New Roman"/>
                <w:sz w:val="22"/>
                <w:szCs w:val="22"/>
                <w:lang w:val="en-US"/>
              </w:rPr>
              <w:t>ISO</w:t>
            </w:r>
            <w:r w:rsidRPr="00AA06B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>6591 та нормативному документу, за яким вони виготовляються.</w:t>
            </w:r>
          </w:p>
          <w:p w:rsidR="00BB7B34" w:rsidRPr="00AA06B0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>Маса однієї пакувальної одиниці повинна бути не більше 40,0 кг.</w:t>
            </w:r>
          </w:p>
          <w:p w:rsidR="00BB7B34" w:rsidRPr="00AA06B0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>За згодою з замовником допускаються інші види пакування.</w:t>
            </w:r>
          </w:p>
          <w:p w:rsidR="00BB7B34" w:rsidRPr="00AA06B0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BB7B34" w:rsidRPr="00AA06B0" w:rsidRDefault="00BB7B34" w:rsidP="00BB7B34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BB7B34" w:rsidRPr="00AA06B0" w:rsidRDefault="00BB7B34" w:rsidP="00BB7B34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  <w:r w:rsidRPr="00AA06B0">
              <w:rPr>
                <w:b/>
                <w:sz w:val="22"/>
                <w:szCs w:val="22"/>
                <w:lang w:val="uk-UA"/>
              </w:rPr>
              <w:t>Маркування.</w:t>
            </w:r>
          </w:p>
          <w:p w:rsidR="00BB7B34" w:rsidRPr="00AA06B0" w:rsidRDefault="00BB7B34" w:rsidP="00BB7B3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Маркування виробів повинно </w:t>
            </w:r>
            <w:r w:rsidRPr="00AA06B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>відповідати</w:t>
            </w:r>
            <w:r w:rsidRPr="00AA06B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вимогам  </w:t>
            </w:r>
            <w:proofErr w:type="spellStart"/>
            <w:r w:rsidRPr="00AA06B0">
              <w:rPr>
                <w:rFonts w:ascii="Times New Roman" w:hAnsi="Times New Roman"/>
                <w:sz w:val="22"/>
                <w:szCs w:val="22"/>
              </w:rPr>
              <w:t>кресленик</w:t>
            </w: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>ів</w:t>
            </w:r>
            <w:proofErr w:type="spellEnd"/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нормативному документу, за яким вони виготовляються.</w:t>
            </w:r>
          </w:p>
          <w:p w:rsidR="00BB7B34" w:rsidRPr="00AA06B0" w:rsidRDefault="00BB7B34" w:rsidP="00BB7B3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Маркування повинно обов’язково містити:</w:t>
            </w:r>
          </w:p>
          <w:p w:rsidR="00BB7B34" w:rsidRPr="00AA06B0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>умовну позначку виробу;</w:t>
            </w:r>
          </w:p>
          <w:p w:rsidR="00BB7B34" w:rsidRPr="00AA06B0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>знак для товарів та послуг підприємства-виробника;</w:t>
            </w:r>
          </w:p>
          <w:p w:rsidR="00BB7B34" w:rsidRPr="00AA06B0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>дату виготовлення (рік – дві останні цифри);</w:t>
            </w:r>
          </w:p>
          <w:p w:rsidR="00F65AF0" w:rsidRPr="00F65AF0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A06B0">
              <w:rPr>
                <w:rFonts w:ascii="Times New Roman" w:hAnsi="Times New Roman"/>
                <w:sz w:val="22"/>
                <w:szCs w:val="22"/>
                <w:lang w:val="uk-UA"/>
              </w:rPr>
              <w:t>умовну позначку нормативного документу, згідно якого вирів виготовлено</w:t>
            </w:r>
          </w:p>
          <w:p w:rsidR="00797FD8" w:rsidRPr="002A77FF" w:rsidRDefault="00BF3182" w:rsidP="002A77FF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  <w:p w:rsidR="000068B3" w:rsidRPr="002F391C" w:rsidRDefault="000068B3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0068B3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BB7B3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>
              <w:rPr>
                <w:rFonts w:ascii="Times New Roman" w:hAnsi="Times New Roman"/>
                <w:color w:val="000000"/>
                <w:lang w:val="uk-UA"/>
              </w:rPr>
              <w:t xml:space="preserve">до вимог </w:t>
            </w:r>
            <w:r w:rsidR="00BB7B34">
              <w:rPr>
                <w:rFonts w:ascii="Times New Roman" w:hAnsi="Times New Roman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BB7B34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7 968 000,00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68B3"/>
    <w:rsid w:val="000259B5"/>
    <w:rsid w:val="00220D30"/>
    <w:rsid w:val="002A77FF"/>
    <w:rsid w:val="002F391C"/>
    <w:rsid w:val="00312F2D"/>
    <w:rsid w:val="0035388E"/>
    <w:rsid w:val="00437D52"/>
    <w:rsid w:val="00500A5C"/>
    <w:rsid w:val="005436E8"/>
    <w:rsid w:val="00671B8F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BB7B34"/>
    <w:rsid w:val="00BF3182"/>
    <w:rsid w:val="00BF3D94"/>
    <w:rsid w:val="00C140AE"/>
    <w:rsid w:val="00C14F1F"/>
    <w:rsid w:val="00C153E8"/>
    <w:rsid w:val="00CB3832"/>
    <w:rsid w:val="00CC0872"/>
    <w:rsid w:val="00CC18B3"/>
    <w:rsid w:val="00E53AD0"/>
    <w:rsid w:val="00EA6244"/>
    <w:rsid w:val="00F65AF0"/>
    <w:rsid w:val="00F9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5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7</cp:revision>
  <cp:lastPrinted>2021-03-02T09:04:00Z</cp:lastPrinted>
  <dcterms:created xsi:type="dcterms:W3CDTF">2021-07-15T08:36:00Z</dcterms:created>
  <dcterms:modified xsi:type="dcterms:W3CDTF">2021-07-16T12:36:00Z</dcterms:modified>
</cp:coreProperties>
</file>