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E78" w:rsidRP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5128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 710 (із змінами)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B68B1" w:rsidRDefault="00B45128" w:rsidP="00AB68B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B68B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</w:t>
      </w:r>
      <w:r w:rsidR="00AB68B1" w:rsidRPr="00AB68B1">
        <w:rPr>
          <w:rFonts w:ascii="Times New Roman" w:hAnsi="Times New Roman" w:cs="Times New Roman"/>
          <w:sz w:val="26"/>
          <w:szCs w:val="26"/>
          <w:lang w:val="uk-UA"/>
        </w:rPr>
        <w:t xml:space="preserve">Послуги з поточного ремонту складових вузлів пристроїв контролю технічного  стану  рухомого  складу  підчас руху поїзда АСДК-Б: </w:t>
      </w:r>
    </w:p>
    <w:p w:rsidR="00AB68B1" w:rsidRDefault="00AB68B1" w:rsidP="00AB68B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B68B1">
        <w:rPr>
          <w:rFonts w:ascii="Times New Roman" w:hAnsi="Times New Roman" w:cs="Times New Roman"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AB68B1">
        <w:rPr>
          <w:rFonts w:ascii="Times New Roman" w:hAnsi="Times New Roman" w:cs="Times New Roman"/>
          <w:sz w:val="26"/>
          <w:szCs w:val="26"/>
          <w:lang w:val="uk-UA"/>
        </w:rPr>
        <w:t xml:space="preserve">послуги з поточного ремонту напільних камер в загальній кількості 55 шт. за кодом ДК 021-2015 – 50344000-8, </w:t>
      </w:r>
    </w:p>
    <w:p w:rsidR="00AB68B1" w:rsidRDefault="00AB68B1" w:rsidP="00AB68B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</w:t>
      </w:r>
      <w:r w:rsidRPr="00AB68B1">
        <w:rPr>
          <w:rFonts w:ascii="Times New Roman" w:hAnsi="Times New Roman" w:cs="Times New Roman"/>
          <w:sz w:val="26"/>
          <w:szCs w:val="26"/>
          <w:lang w:val="uk-UA"/>
        </w:rPr>
        <w:t xml:space="preserve">послуги з поточного ремонту блоків ФПС, ФІП, ІТ, ПТОС, УГР, АЦП, КП, ПУ, ФДПК, </w:t>
      </w:r>
      <w:r w:rsidRPr="00AB68B1">
        <w:rPr>
          <w:rFonts w:ascii="Times New Roman" w:hAnsi="Times New Roman" w:cs="Times New Roman"/>
          <w:sz w:val="26"/>
          <w:szCs w:val="26"/>
          <w:lang w:val="en-US"/>
        </w:rPr>
        <w:t>ISO</w:t>
      </w:r>
      <w:r w:rsidRPr="00AB68B1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r w:rsidRPr="00AB68B1">
        <w:rPr>
          <w:rFonts w:ascii="Times New Roman" w:hAnsi="Times New Roman" w:cs="Times New Roman"/>
          <w:sz w:val="26"/>
          <w:szCs w:val="26"/>
          <w:lang w:val="en-US"/>
        </w:rPr>
        <w:t>ISA</w:t>
      </w:r>
      <w:r w:rsidRPr="00AB68B1">
        <w:rPr>
          <w:rFonts w:ascii="Times New Roman" w:hAnsi="Times New Roman" w:cs="Times New Roman"/>
          <w:sz w:val="26"/>
          <w:szCs w:val="26"/>
          <w:lang w:val="uk-UA"/>
        </w:rPr>
        <w:t xml:space="preserve">-1200, контролера, блоку живлення контролеру, станційного пульта в загальній кількості 65 шт. за кодом ДК 021-2015 – 50340000-0, </w:t>
      </w:r>
    </w:p>
    <w:p w:rsidR="00AB68B1" w:rsidRDefault="00AB68B1" w:rsidP="00AB68B1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</w:t>
      </w:r>
      <w:r w:rsidRPr="00AB68B1">
        <w:rPr>
          <w:rFonts w:ascii="Times New Roman" w:hAnsi="Times New Roman" w:cs="Times New Roman"/>
          <w:sz w:val="26"/>
          <w:szCs w:val="26"/>
          <w:lang w:val="uk-UA"/>
        </w:rPr>
        <w:t>послуги з поточного ремонту блоку РИК – 1 шт. за кодом ДК 021-2015 – 50342000-4</w:t>
      </w:r>
      <w:r w:rsidR="00B45128" w:rsidRPr="00AB68B1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       </w:t>
      </w:r>
    </w:p>
    <w:p w:rsidR="00B45128" w:rsidRPr="00AB68B1" w:rsidRDefault="00B45128" w:rsidP="00AB68B1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AB68B1">
        <w:rPr>
          <w:rFonts w:ascii="Times New Roman" w:eastAsia="Times New Roman" w:hAnsi="Times New Roman" w:cs="Times New Roman"/>
          <w:noProof/>
          <w:sz w:val="26"/>
          <w:szCs w:val="26"/>
          <w:lang w:val="uk-UA"/>
        </w:rPr>
        <w:t>Код ДК021-2015 - 50340000-0 "Послуги з ремонту і технічного обслуговування аудіовізуального та оптичного обладнання"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val="uk-UA"/>
        </w:rPr>
      </w:pPr>
    </w:p>
    <w:p w:rsidR="00B45128" w:rsidRPr="00A13177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</w:rPr>
      </w:pP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Номер оголошення про проведення закупівлі присвоєний електронною системою закупівель - № ЦБД 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UA</w:t>
      </w:r>
      <w:r w:rsidR="00A13177">
        <w:rPr>
          <w:rFonts w:ascii="Times New Roman" w:hAnsi="Times New Roman" w:cs="Times New Roman"/>
          <w:noProof/>
          <w:sz w:val="26"/>
          <w:szCs w:val="26"/>
        </w:rPr>
        <w:t>-2021-09-17-007880</w:t>
      </w:r>
      <w:r w:rsidR="00A13177" w:rsidRPr="00A13177">
        <w:rPr>
          <w:rFonts w:ascii="Times New Roman" w:hAnsi="Times New Roman" w:cs="Times New Roman"/>
          <w:noProof/>
          <w:sz w:val="26"/>
          <w:szCs w:val="26"/>
        </w:rPr>
        <w:t>-</w:t>
      </w:r>
      <w:r w:rsidR="00A13177">
        <w:rPr>
          <w:rFonts w:ascii="Times New Roman" w:hAnsi="Times New Roman" w:cs="Times New Roman"/>
          <w:noProof/>
          <w:sz w:val="26"/>
          <w:szCs w:val="26"/>
          <w:lang w:val="en-US"/>
        </w:rPr>
        <w:t>b</w:t>
      </w: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, на електронному торговому майданчику 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Smarttender</w:t>
      </w:r>
      <w:r w:rsidRPr="00B45128">
        <w:rPr>
          <w:rFonts w:ascii="Times New Roman" w:hAnsi="Times New Roman" w:cs="Times New Roman"/>
          <w:noProof/>
          <w:sz w:val="26"/>
          <w:szCs w:val="26"/>
        </w:rPr>
        <w:t>.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Biz</w:t>
      </w:r>
      <w:r w:rsidR="00A13177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№</w:t>
      </w:r>
      <w:r w:rsidR="00A13177" w:rsidRPr="00A13177">
        <w:rPr>
          <w:rFonts w:ascii="Times New Roman" w:hAnsi="Times New Roman" w:cs="Times New Roman"/>
          <w:noProof/>
          <w:sz w:val="26"/>
          <w:szCs w:val="26"/>
        </w:rPr>
        <w:t xml:space="preserve"> 13789259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66C42" w:rsidTr="00466C42">
        <w:tc>
          <w:tcPr>
            <w:tcW w:w="4785" w:type="dxa"/>
          </w:tcPr>
          <w:p w:rsidR="00466C42" w:rsidRPr="008D2A9B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D2A9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466C42" w:rsidRPr="008D2A9B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D2A9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Обгрунтування</w:t>
            </w:r>
            <w:proofErr w:type="spellEnd"/>
          </w:p>
        </w:tc>
      </w:tr>
      <w:tr w:rsidR="00AB68B1" w:rsidRPr="00A13177" w:rsidTr="00466C42">
        <w:tc>
          <w:tcPr>
            <w:tcW w:w="4785" w:type="dxa"/>
          </w:tcPr>
          <w:p w:rsidR="00AB68B1" w:rsidRPr="008D2A9B" w:rsidRDefault="00AB68B1" w:rsidP="008D2A9B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  <w:r w:rsidRPr="008D2A9B"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  <w:t>Технічні характеристики</w:t>
            </w:r>
            <w:r w:rsidR="008D2A9B" w:rsidRPr="008D2A9B"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  <w:t>:</w:t>
            </w:r>
          </w:p>
          <w:p w:rsidR="00AB68B1" w:rsidRPr="008D2A9B" w:rsidRDefault="00AB68B1" w:rsidP="008D2A9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D2A9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Ремонт обладнання виконується шляхом відновлення працездатності складових вузлів  з використанням на них нових комплектуючих та</w:t>
            </w:r>
            <w:r w:rsidRPr="008D2A9B">
              <w:rPr>
                <w:rFonts w:ascii="Times New Roman" w:hAnsi="Times New Roman" w:cs="Times New Roman"/>
                <w:bCs/>
                <w:sz w:val="26"/>
                <w:szCs w:val="26"/>
                <w:lang w:val="uk-UA"/>
              </w:rPr>
              <w:t xml:space="preserve"> матеріалів, що підтверджується дефектним актом Виконавця, або заміною аналогічними  складовими вузлами</w:t>
            </w:r>
          </w:p>
        </w:tc>
        <w:tc>
          <w:tcPr>
            <w:tcW w:w="4786" w:type="dxa"/>
          </w:tcPr>
          <w:p w:rsidR="00AB68B1" w:rsidRPr="008D2A9B" w:rsidRDefault="00AB68B1" w:rsidP="004116E9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D2A9B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Згідно з </w:t>
            </w:r>
            <w:r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  «Інструкцією з організації технічного обслуговування та ремонту програмно-апаратних комплексів залізничної автоматики, телемеханіки та зв’язку» ЦШ-0057, затвердженою наказом Державної адміністрації залізничного транспорту України від 18.05.2009 № 291-Ц</w:t>
            </w:r>
          </w:p>
        </w:tc>
      </w:tr>
      <w:tr w:rsidR="00AB68B1" w:rsidRPr="00A13177" w:rsidTr="00466C42">
        <w:tc>
          <w:tcPr>
            <w:tcW w:w="4785" w:type="dxa"/>
          </w:tcPr>
          <w:p w:rsidR="00AB68B1" w:rsidRPr="008D2A9B" w:rsidRDefault="00AB68B1" w:rsidP="008D2A9B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  <w:r w:rsidRPr="008D2A9B"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  <w:t>Якісні характеристики:</w:t>
            </w:r>
          </w:p>
          <w:p w:rsidR="00AB68B1" w:rsidRPr="008D2A9B" w:rsidRDefault="00AB68B1" w:rsidP="008D2A9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D2A9B">
              <w:rPr>
                <w:rFonts w:ascii="Times New Roman" w:hAnsi="Times New Roman"/>
                <w:sz w:val="26"/>
                <w:szCs w:val="26"/>
                <w:lang w:val="uk-UA"/>
              </w:rPr>
              <w:t>Відремонтоване обладнання повинно відповідати вимогам «</w:t>
            </w:r>
            <w:r w:rsidRPr="008D2A9B">
              <w:rPr>
                <w:rFonts w:ascii="Times New Roman" w:hAnsi="Times New Roman"/>
                <w:color w:val="000000"/>
                <w:sz w:val="26"/>
                <w:szCs w:val="26"/>
                <w:lang w:val="uk-UA" w:eastAsia="uk-UA"/>
              </w:rPr>
              <w:t>ААБР.665235.001 РЕ «Підсистема базова АСДК-Б. Керівництво</w:t>
            </w:r>
            <w:r w:rsidR="008D2A9B">
              <w:rPr>
                <w:rFonts w:ascii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 </w:t>
            </w:r>
            <w:r w:rsidRPr="008D2A9B">
              <w:rPr>
                <w:rFonts w:ascii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з експлуатації». ВАТ «Прожектор». </w:t>
            </w:r>
            <w:r w:rsidR="008D2A9B">
              <w:rPr>
                <w:rFonts w:ascii="Times New Roman" w:hAnsi="Times New Roman"/>
                <w:color w:val="000000"/>
                <w:sz w:val="26"/>
                <w:szCs w:val="26"/>
                <w:lang w:val="uk-UA" w:eastAsia="uk-UA"/>
              </w:rPr>
              <w:t>м. Малин»</w:t>
            </w:r>
          </w:p>
        </w:tc>
        <w:tc>
          <w:tcPr>
            <w:tcW w:w="4786" w:type="dxa"/>
          </w:tcPr>
          <w:p w:rsidR="00AB68B1" w:rsidRPr="008D2A9B" w:rsidRDefault="00AB68B1" w:rsidP="008D2A9B">
            <w:pPr>
              <w:ind w:right="-1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D2A9B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Згідно з  </w:t>
            </w:r>
            <w:r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«ПІДСИСТЕМА БАЗОВА </w:t>
            </w:r>
            <w:r w:rsidR="008D2A9B"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br/>
            </w:r>
            <w:r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>АСДК-Б автоматичної систем</w:t>
            </w:r>
            <w:r w:rsidR="008D2A9B"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и діагностичного контролю АСДК. Технологія </w:t>
            </w:r>
            <w:r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обслуговування», </w:t>
            </w:r>
            <w:r w:rsid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br/>
            </w:r>
            <w:r w:rsidR="008D2A9B"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>ЦШ-</w:t>
            </w:r>
            <w:r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>0037</w:t>
            </w:r>
            <w:r w:rsidR="008D2A9B"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, </w:t>
            </w:r>
            <w:r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> затверджено</w:t>
            </w:r>
            <w:r w:rsidR="008D2A9B"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>ю</w:t>
            </w:r>
            <w:r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 наказом Державної адміністрації залізничного транспорту України 11.08.2005 №249-Ц</w:t>
            </w:r>
          </w:p>
        </w:tc>
      </w:tr>
      <w:tr w:rsidR="00AB68B1" w:rsidTr="00466C42">
        <w:tc>
          <w:tcPr>
            <w:tcW w:w="4785" w:type="dxa"/>
          </w:tcPr>
          <w:p w:rsidR="00AB68B1" w:rsidRPr="008D2A9B" w:rsidRDefault="00AB68B1" w:rsidP="00B45128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  <w:r w:rsidRPr="008D2A9B"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  <w:t>Очікувана вартість:</w:t>
            </w:r>
          </w:p>
          <w:p w:rsidR="00AB68B1" w:rsidRPr="008D2A9B" w:rsidRDefault="00AB68B1" w:rsidP="00B45128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AB68B1" w:rsidRPr="008D2A9B" w:rsidRDefault="00AB68B1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D2A9B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  <w:lang w:val="uk-UA"/>
              </w:rPr>
              <w:t>1</w:t>
            </w:r>
            <w:r w:rsidRPr="008D2A9B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</w:rPr>
              <w:t> </w:t>
            </w:r>
            <w:r w:rsidRPr="008D2A9B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  <w:lang w:val="uk-UA"/>
              </w:rPr>
              <w:t>799</w:t>
            </w:r>
            <w:r w:rsidRPr="008D2A9B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</w:rPr>
              <w:t> </w:t>
            </w:r>
            <w:r w:rsidRPr="008D2A9B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  <w:lang w:val="uk-UA"/>
              </w:rPr>
              <w:t>166,00 грн з ПДВ</w:t>
            </w:r>
          </w:p>
        </w:tc>
        <w:tc>
          <w:tcPr>
            <w:tcW w:w="4786" w:type="dxa"/>
          </w:tcPr>
          <w:p w:rsidR="00AB68B1" w:rsidRPr="008D2A9B" w:rsidRDefault="00AB68B1" w:rsidP="00DA26C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D2A9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 результатами маркетингового дослідження ринку вартісних показників та на виконання вимог наказу АТ «Укрзалізниця» від 26.02.2016 № 107 з урахуванням наказу МЕ від 18.02.2020 № 275</w:t>
            </w:r>
          </w:p>
        </w:tc>
      </w:tr>
    </w:tbl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97335F" w:rsidRDefault="0097335F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8D2A9B" w:rsidRDefault="008D2A9B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97335F" w:rsidRPr="0097335F" w:rsidRDefault="0097335F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bookmarkStart w:id="0" w:name="_GoBack"/>
      <w:bookmarkEnd w:id="0"/>
    </w:p>
    <w:sectPr w:rsidR="0097335F" w:rsidRPr="0097335F" w:rsidSect="0097335F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72E84"/>
    <w:multiLevelType w:val="hybridMultilevel"/>
    <w:tmpl w:val="466C114C"/>
    <w:lvl w:ilvl="0" w:tplc="62D4E37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45128"/>
    <w:rsid w:val="001054D1"/>
    <w:rsid w:val="00232E78"/>
    <w:rsid w:val="002F0E7F"/>
    <w:rsid w:val="00466C42"/>
    <w:rsid w:val="008D2A9B"/>
    <w:rsid w:val="0097335F"/>
    <w:rsid w:val="00A13177"/>
    <w:rsid w:val="00AB68B1"/>
    <w:rsid w:val="00B45128"/>
    <w:rsid w:val="00DA2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C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B68B1"/>
    <w:pPr>
      <w:ind w:left="720"/>
      <w:contextualSpacing/>
    </w:pPr>
  </w:style>
  <w:style w:type="character" w:styleId="a5">
    <w:name w:val="Strong"/>
    <w:uiPriority w:val="22"/>
    <w:qFormat/>
    <w:rsid w:val="00AB68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1372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nvtz</cp:lastModifiedBy>
  <cp:revision>8</cp:revision>
  <cp:lastPrinted>2021-07-22T13:48:00Z</cp:lastPrinted>
  <dcterms:created xsi:type="dcterms:W3CDTF">2021-06-01T16:58:00Z</dcterms:created>
  <dcterms:modified xsi:type="dcterms:W3CDTF">2021-09-20T06:05:00Z</dcterms:modified>
</cp:coreProperties>
</file>