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8A5" w:rsidRPr="002B1F12" w:rsidRDefault="000C1E49" w:rsidP="00754F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="00571BDC" w:rsidRPr="00571BDC">
        <w:rPr>
          <w:b/>
          <w:sz w:val="28"/>
          <w:szCs w:val="28"/>
          <w:lang w:val="uk-UA"/>
        </w:rPr>
        <w:t>34630000-2 «Частини залізничних або трамвайних локомотивів чи рейкового рухомого складу; обладнання для контролю залізничного руху» (Лічильники електричної енергії)</w:t>
      </w:r>
    </w:p>
    <w:p w:rsidR="000259B5" w:rsidRPr="00084319" w:rsidRDefault="002F64A4" w:rsidP="000259B5">
      <w:hyperlink r:id="rId5" w:history="1">
        <w:r w:rsidR="00084319" w:rsidRPr="00084319">
          <w:rPr>
            <w:rFonts w:ascii="Verdana" w:hAnsi="Verdana"/>
            <w:color w:val="0000FF"/>
            <w:sz w:val="17"/>
            <w:szCs w:val="17"/>
            <w:u w:val="single"/>
            <w:shd w:val="clear" w:color="auto" w:fill="FAFAFA"/>
          </w:rPr>
          <w:t>UA-2021-09-30-003592-c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724"/>
        <w:gridCol w:w="2835"/>
      </w:tblGrid>
      <w:tr w:rsidR="000259B5" w:rsidTr="00044F45">
        <w:tc>
          <w:tcPr>
            <w:tcW w:w="1272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835" w:type="dxa"/>
          </w:tcPr>
          <w:p w:rsidR="000259B5" w:rsidRDefault="007B1098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9C5B8D" w:rsidTr="00044F45">
        <w:trPr>
          <w:trHeight w:val="1735"/>
        </w:trPr>
        <w:tc>
          <w:tcPr>
            <w:tcW w:w="12724" w:type="dxa"/>
          </w:tcPr>
          <w:p w:rsidR="009C5B8D" w:rsidRPr="00A4195C" w:rsidRDefault="000259B5" w:rsidP="009C5B8D">
            <w:pPr>
              <w:rPr>
                <w:u w:val="single"/>
                <w:lang w:val="uk-UA"/>
              </w:rPr>
            </w:pPr>
            <w:r w:rsidRPr="00A4195C">
              <w:rPr>
                <w:u w:val="single"/>
                <w:lang w:val="uk-UA"/>
              </w:rPr>
              <w:t>Технічні характеристики</w:t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>
              <w:rPr>
                <w:lang w:val="uk-UA"/>
              </w:rPr>
              <w:t xml:space="preserve">Клас точності </w:t>
            </w:r>
            <w:r w:rsidRPr="00EB61BA">
              <w:rPr>
                <w:lang w:val="uk-UA"/>
              </w:rPr>
              <w:t>1,0</w:t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>
              <w:rPr>
                <w:lang w:val="uk-UA"/>
              </w:rPr>
              <w:t xml:space="preserve">Тип рахункового механізму </w:t>
            </w:r>
            <w:r w:rsidRPr="00EB61BA">
              <w:rPr>
                <w:lang w:val="uk-UA"/>
              </w:rPr>
              <w:t>РКІ</w:t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Номінальне значення ст</w:t>
            </w:r>
            <w:r>
              <w:rPr>
                <w:lang w:val="uk-UA"/>
              </w:rPr>
              <w:t xml:space="preserve">руму з шунтом 75 ШС або 150 ШС </w:t>
            </w:r>
            <w:r w:rsidRPr="00EB61BA">
              <w:rPr>
                <w:lang w:val="uk-UA"/>
              </w:rPr>
              <w:t>750А</w:t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Номінальна напруга</w:t>
            </w:r>
            <w:r w:rsidRPr="00EB61BA">
              <w:rPr>
                <w:lang w:val="uk-UA"/>
              </w:rPr>
              <w:tab/>
              <w:t>3000В</w:t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Габаритні розміри (висота, ширина, довжина):</w:t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proofErr w:type="spellStart"/>
            <w:r w:rsidRPr="00EB61BA">
              <w:rPr>
                <w:lang w:val="uk-UA"/>
              </w:rPr>
              <w:t>-лічильника</w:t>
            </w:r>
            <w:proofErr w:type="spellEnd"/>
            <w:r w:rsidRPr="00EB61BA">
              <w:rPr>
                <w:lang w:val="uk-UA"/>
              </w:rPr>
              <w:t>,  в корпусі;</w:t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-БКЖ (БУП)</w:t>
            </w:r>
            <w:r w:rsidRPr="00EB61BA">
              <w:rPr>
                <w:lang w:val="uk-UA"/>
              </w:rPr>
              <w:tab/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>
              <w:rPr>
                <w:lang w:val="uk-UA"/>
              </w:rPr>
              <w:t>225-270х165-195х70-170 мм;</w:t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230-245х230-247х16-102 мм.</w:t>
            </w:r>
          </w:p>
          <w:p w:rsid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Середній строк служби (згідно паспортних даних)</w:t>
            </w:r>
            <w:r w:rsidRPr="00EB61BA">
              <w:rPr>
                <w:lang w:val="uk-UA"/>
              </w:rPr>
              <w:tab/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Не менше – 15 років</w:t>
            </w:r>
          </w:p>
          <w:p w:rsid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 xml:space="preserve">Середнє напрацювання до відмови (згідно паспортних даних) </w:t>
            </w:r>
            <w:r w:rsidRPr="00EB61BA">
              <w:rPr>
                <w:lang w:val="uk-UA"/>
              </w:rPr>
              <w:tab/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Не менше – 24 000 год.</w:t>
            </w:r>
          </w:p>
          <w:p w:rsid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 xml:space="preserve">Діапазон робочих температур (згідно паспортних даних) не гірше </w:t>
            </w:r>
            <w:r w:rsidRPr="00EB61BA">
              <w:rPr>
                <w:lang w:val="uk-UA"/>
              </w:rPr>
              <w:tab/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Від -50</w:t>
            </w:r>
            <w:r w:rsidRPr="00EB61BA">
              <w:rPr>
                <w:lang w:val="uk-UA"/>
              </w:rPr>
              <w:t>С + 60</w:t>
            </w:r>
            <w:r w:rsidRPr="00EB61BA">
              <w:rPr>
                <w:lang w:val="uk-UA"/>
              </w:rPr>
              <w:t>С</w:t>
            </w:r>
          </w:p>
          <w:p w:rsid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Схема включення</w:t>
            </w:r>
            <w:r w:rsidRPr="00EB61BA">
              <w:rPr>
                <w:lang w:val="uk-UA"/>
              </w:rPr>
              <w:tab/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З загальним мінусом</w:t>
            </w:r>
          </w:p>
          <w:p w:rsid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Живлення лічильника</w:t>
            </w:r>
            <w:r w:rsidRPr="00EB61BA">
              <w:rPr>
                <w:lang w:val="uk-UA"/>
              </w:rPr>
              <w:tab/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Від вимірювальної мережі через баластний пристрій БКЖ (БУП)</w:t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Но</w:t>
            </w:r>
            <w:r>
              <w:rPr>
                <w:lang w:val="uk-UA"/>
              </w:rPr>
              <w:t xml:space="preserve">мінальне падіння напруги шунта - </w:t>
            </w:r>
            <w:r w:rsidRPr="00EB61BA">
              <w:rPr>
                <w:lang w:val="uk-UA"/>
              </w:rPr>
              <w:t>75мВ або 150мВ</w:t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Комплект поставки:</w:t>
            </w:r>
            <w:r w:rsidRPr="00EB61BA">
              <w:rPr>
                <w:lang w:val="uk-UA"/>
              </w:rPr>
              <w:tab/>
              <w:t>Лічильник електричної енергії постійного струму;</w:t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Шунт 75 ШС або 150ШС</w:t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БКЖ (блок керування живленням або БУП) виконання у відповідності до номінальної напруги 3000В;</w:t>
            </w:r>
          </w:p>
          <w:p w:rsidR="00EB61BA" w:rsidRPr="00EB61BA" w:rsidRDefault="00EB61BA" w:rsidP="00EB61BA">
            <w:pPr>
              <w:rPr>
                <w:lang w:val="uk-UA"/>
              </w:rPr>
            </w:pPr>
            <w:r w:rsidRPr="00EB61BA">
              <w:rPr>
                <w:lang w:val="uk-UA"/>
              </w:rPr>
              <w:t>Монтажна панель для приведення для установочних розмірів лічильника до установочних розмірів СКВТ-Д621</w:t>
            </w:r>
          </w:p>
          <w:p w:rsidR="008A595B" w:rsidRPr="00A4195C" w:rsidRDefault="00EB61BA" w:rsidP="00EB61BA">
            <w:pPr>
              <w:rPr>
                <w:sz w:val="22"/>
                <w:szCs w:val="22"/>
                <w:lang w:val="uk-UA"/>
              </w:rPr>
            </w:pPr>
            <w:r w:rsidRPr="00EB61BA">
              <w:rPr>
                <w:lang w:val="uk-UA"/>
              </w:rPr>
              <w:t>паспорт</w:t>
            </w:r>
          </w:p>
        </w:tc>
        <w:tc>
          <w:tcPr>
            <w:tcW w:w="2835" w:type="dxa"/>
          </w:tcPr>
          <w:p w:rsidR="001D19D8" w:rsidRPr="00A4195C" w:rsidRDefault="001D19D8" w:rsidP="001D19D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4195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Відповідно до вимог </w:t>
            </w:r>
            <w:r w:rsidRPr="00A4195C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 xml:space="preserve">Технічного регламенту законодавчо регульованих засобів вимірювальної техніки, </w:t>
            </w:r>
            <w:r w:rsidRPr="00A4195C">
              <w:rPr>
                <w:rFonts w:ascii="Times New Roman" w:hAnsi="Times New Roman"/>
                <w:sz w:val="24"/>
                <w:szCs w:val="24"/>
                <w:lang w:val="uk-UA"/>
              </w:rPr>
              <w:t>затвердженого постановою Кабінету Міністрів України</w:t>
            </w:r>
            <w:r w:rsidRPr="00A4195C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br/>
              <w:t>від 13 січня 2016 № 94.</w:t>
            </w:r>
          </w:p>
          <w:p w:rsidR="00A16129" w:rsidRPr="009C5B8D" w:rsidRDefault="00A16129" w:rsidP="00A16129">
            <w:pPr>
              <w:rPr>
                <w:sz w:val="22"/>
                <w:szCs w:val="22"/>
                <w:lang w:val="uk-UA"/>
              </w:rPr>
            </w:pPr>
          </w:p>
        </w:tc>
      </w:tr>
      <w:tr w:rsidR="005014BA" w:rsidRPr="009C5B8D" w:rsidTr="00044F45">
        <w:tc>
          <w:tcPr>
            <w:tcW w:w="12724" w:type="dxa"/>
          </w:tcPr>
          <w:p w:rsidR="005014BA" w:rsidRDefault="005014BA" w:rsidP="000259B5">
            <w:pPr>
              <w:rPr>
                <w:u w:val="single"/>
                <w:lang w:val="uk-UA"/>
              </w:rPr>
            </w:pPr>
            <w:r w:rsidRPr="00A4195C">
              <w:rPr>
                <w:u w:val="single"/>
                <w:lang w:val="uk-UA"/>
              </w:rPr>
              <w:t>Якісні характеристики</w:t>
            </w:r>
          </w:p>
          <w:p w:rsidR="00EF769D" w:rsidRPr="002F391C" w:rsidRDefault="00EB61BA" w:rsidP="000E0A1E">
            <w:pPr>
              <w:rPr>
                <w:sz w:val="22"/>
                <w:szCs w:val="22"/>
                <w:lang w:val="uk-UA"/>
              </w:rPr>
            </w:pPr>
            <w:r w:rsidRPr="00EB61BA">
              <w:rPr>
                <w:color w:val="000000"/>
                <w:lang w:val="uk-UA"/>
              </w:rPr>
              <w:t xml:space="preserve">Лічильник електричної енергії постійного струму </w:t>
            </w:r>
            <w:proofErr w:type="spellStart"/>
            <w:r w:rsidRPr="00EB61BA">
              <w:rPr>
                <w:color w:val="000000"/>
                <w:lang w:val="uk-UA"/>
              </w:rPr>
              <w:t>Ін</w:t>
            </w:r>
            <w:proofErr w:type="spellEnd"/>
            <w:r w:rsidRPr="00EB61BA">
              <w:rPr>
                <w:color w:val="000000"/>
                <w:lang w:val="uk-UA"/>
              </w:rPr>
              <w:t xml:space="preserve"> =750А в зборі з блоком узгодження, шунтом 150 ШС та баластним пристроєм живлення (СКВТ ЕТ-180.00)</w:t>
            </w:r>
          </w:p>
        </w:tc>
        <w:tc>
          <w:tcPr>
            <w:tcW w:w="2835" w:type="dxa"/>
            <w:vAlign w:val="center"/>
          </w:tcPr>
          <w:p w:rsidR="000E0A1E" w:rsidRPr="009C5B8D" w:rsidRDefault="003A4B7C" w:rsidP="003A4B7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noProof/>
                <w:sz w:val="20"/>
                <w:szCs w:val="20"/>
                <w:lang w:val="uk-UA"/>
              </w:rPr>
              <w:t xml:space="preserve"> НТД виробника</w:t>
            </w:r>
          </w:p>
        </w:tc>
      </w:tr>
      <w:tr w:rsidR="005014BA" w:rsidRPr="002F391C" w:rsidTr="00044F45">
        <w:tc>
          <w:tcPr>
            <w:tcW w:w="12724" w:type="dxa"/>
          </w:tcPr>
          <w:p w:rsidR="005014BA" w:rsidRPr="00A4195C" w:rsidRDefault="005014BA" w:rsidP="000259B5">
            <w:pPr>
              <w:rPr>
                <w:u w:val="single"/>
                <w:lang w:val="uk-UA"/>
              </w:rPr>
            </w:pPr>
            <w:r w:rsidRPr="00A4195C">
              <w:rPr>
                <w:u w:val="single"/>
                <w:lang w:val="uk-UA"/>
              </w:rPr>
              <w:t>Очікувана вартість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Pr="00A4195C" w:rsidRDefault="00A4195C" w:rsidP="000259B5">
            <w:pPr>
              <w:rPr>
                <w:u w:val="single"/>
                <w:lang w:val="uk-UA"/>
              </w:rPr>
            </w:pPr>
            <w:r w:rsidRPr="00A4195C">
              <w:rPr>
                <w:rFonts w:ascii="Times New Roman" w:hAnsi="Times New Roman"/>
                <w:color w:val="000000"/>
                <w:lang w:val="uk-UA"/>
              </w:rPr>
              <w:t>1 0</w:t>
            </w:r>
            <w:r w:rsidR="002F64A4">
              <w:rPr>
                <w:rFonts w:ascii="Times New Roman" w:hAnsi="Times New Roman"/>
                <w:color w:val="000000"/>
                <w:lang w:val="uk-UA"/>
              </w:rPr>
              <w:t>7</w:t>
            </w:r>
            <w:r w:rsidR="002F64A4">
              <w:rPr>
                <w:rFonts w:ascii="Times New Roman" w:hAnsi="Times New Roman"/>
                <w:color w:val="000000"/>
                <w:lang w:val="en-US"/>
              </w:rPr>
              <w:t>6</w:t>
            </w:r>
            <w:bookmarkStart w:id="0" w:name="_GoBack"/>
            <w:bookmarkEnd w:id="0"/>
            <w:r w:rsidRPr="00A4195C">
              <w:rPr>
                <w:rFonts w:ascii="Times New Roman" w:hAnsi="Times New Roman"/>
                <w:color w:val="000000"/>
                <w:lang w:val="uk-UA"/>
              </w:rPr>
              <w:t> </w:t>
            </w:r>
            <w:r w:rsidR="00EB61BA">
              <w:rPr>
                <w:rFonts w:ascii="Times New Roman" w:hAnsi="Times New Roman"/>
                <w:color w:val="000000"/>
                <w:lang w:val="uk-UA"/>
              </w:rPr>
              <w:t>205</w:t>
            </w:r>
            <w:r w:rsidRPr="00A4195C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="00AE3F11" w:rsidRPr="00A4195C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5014BA" w:rsidRPr="00A4195C">
              <w:rPr>
                <w:rFonts w:ascii="Times New Roman" w:hAnsi="Times New Roman"/>
                <w:color w:val="000000"/>
                <w:lang w:val="uk-UA"/>
              </w:rPr>
              <w:t>грн</w:t>
            </w:r>
            <w:r w:rsidR="008A595B" w:rsidRPr="00A4195C">
              <w:rPr>
                <w:rFonts w:ascii="Times New Roman" w:hAnsi="Times New Roman"/>
                <w:color w:val="000000"/>
                <w:lang w:val="uk-UA"/>
              </w:rPr>
              <w:t>.</w:t>
            </w:r>
            <w:r w:rsidR="005014BA" w:rsidRPr="00A4195C">
              <w:rPr>
                <w:rFonts w:ascii="Times New Roman" w:hAnsi="Times New Roman"/>
                <w:color w:val="000000"/>
                <w:lang w:val="uk-UA"/>
              </w:rPr>
              <w:t xml:space="preserve"> з ПДВ</w:t>
            </w: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2835" w:type="dxa"/>
          </w:tcPr>
          <w:p w:rsidR="005014BA" w:rsidRPr="002F391C" w:rsidRDefault="005014BA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EB61B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44F45"/>
    <w:rsid w:val="00084319"/>
    <w:rsid w:val="000C1E49"/>
    <w:rsid w:val="000E0A1E"/>
    <w:rsid w:val="001B31C8"/>
    <w:rsid w:val="001D19D8"/>
    <w:rsid w:val="0029394A"/>
    <w:rsid w:val="002B1F12"/>
    <w:rsid w:val="002F391C"/>
    <w:rsid w:val="002F64A4"/>
    <w:rsid w:val="003A4B7C"/>
    <w:rsid w:val="004851B4"/>
    <w:rsid w:val="004E5E6B"/>
    <w:rsid w:val="005014BA"/>
    <w:rsid w:val="0053052E"/>
    <w:rsid w:val="00571BDC"/>
    <w:rsid w:val="005918A5"/>
    <w:rsid w:val="006316D6"/>
    <w:rsid w:val="00754FEA"/>
    <w:rsid w:val="007B1098"/>
    <w:rsid w:val="008A595B"/>
    <w:rsid w:val="00950AB6"/>
    <w:rsid w:val="009C5B8D"/>
    <w:rsid w:val="00A16129"/>
    <w:rsid w:val="00A4195C"/>
    <w:rsid w:val="00A511CE"/>
    <w:rsid w:val="00AE3F11"/>
    <w:rsid w:val="00BD46A3"/>
    <w:rsid w:val="00C13775"/>
    <w:rsid w:val="00EA6244"/>
    <w:rsid w:val="00EB61BA"/>
    <w:rsid w:val="00EF769D"/>
    <w:rsid w:val="00FE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1D19D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1D19D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9-30-003592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7</cp:revision>
  <cp:lastPrinted>2021-07-15T05:30:00Z</cp:lastPrinted>
  <dcterms:created xsi:type="dcterms:W3CDTF">2021-09-15T12:27:00Z</dcterms:created>
  <dcterms:modified xsi:type="dcterms:W3CDTF">2021-10-01T05:50:00Z</dcterms:modified>
</cp:coreProperties>
</file>