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D41" w:rsidRPr="00EB7D41" w:rsidRDefault="000259B5" w:rsidP="00EB7D41">
      <w:pPr>
        <w:jc w:val="center"/>
        <w:rPr>
          <w:b/>
          <w:sz w:val="28"/>
          <w:szCs w:val="28"/>
          <w:lang w:val="uk-UA"/>
        </w:rPr>
      </w:pPr>
      <w:r w:rsidRPr="000259B5">
        <w:rPr>
          <w:b/>
          <w:sz w:val="28"/>
          <w:szCs w:val="28"/>
          <w:lang w:val="uk-UA"/>
        </w:rPr>
        <w:t xml:space="preserve">ДК 021:2015 - </w:t>
      </w:r>
      <w:r w:rsidR="00EB7D41" w:rsidRPr="00EB7D41">
        <w:rPr>
          <w:b/>
          <w:sz w:val="28"/>
          <w:szCs w:val="28"/>
          <w:lang w:val="uk-UA"/>
        </w:rPr>
        <w:t>44110000-4 «Конструкційні матеріали»</w:t>
      </w:r>
    </w:p>
    <w:p w:rsidR="000259B5" w:rsidRDefault="00EB7D41" w:rsidP="00EB7D41">
      <w:pPr>
        <w:jc w:val="center"/>
        <w:rPr>
          <w:b/>
          <w:sz w:val="28"/>
          <w:szCs w:val="28"/>
          <w:lang w:val="uk-UA"/>
        </w:rPr>
      </w:pPr>
      <w:r w:rsidRPr="00EB7D41">
        <w:rPr>
          <w:b/>
          <w:sz w:val="28"/>
          <w:szCs w:val="28"/>
          <w:lang w:val="uk-UA"/>
        </w:rPr>
        <w:t>(Ізолятори)</w:t>
      </w:r>
    </w:p>
    <w:p w:rsidR="00D66E89" w:rsidRPr="00D91DA1" w:rsidRDefault="00D91DA1" w:rsidP="00D66E89">
      <w:pPr>
        <w:jc w:val="center"/>
        <w:rPr>
          <w:rFonts w:ascii="Times New Roman" w:hAnsi="Times New Roman"/>
          <w:b/>
          <w:lang w:val="uk-UA"/>
        </w:rPr>
      </w:pPr>
      <w:hyperlink r:id="rId5" w:history="1">
        <w:r w:rsidRPr="00D91DA1">
          <w:rPr>
            <w:rFonts w:ascii="Times New Roman" w:hAnsi="Times New Roman"/>
            <w:b/>
            <w:color w:val="0000FF"/>
            <w:u w:val="single"/>
            <w:shd w:val="clear" w:color="auto" w:fill="FFFFFF"/>
          </w:rPr>
          <w:t>UA-2021-10-04-002304-a</w:t>
        </w:r>
      </w:hyperlink>
    </w:p>
    <w:tbl>
      <w:tblPr>
        <w:tblStyle w:val="a4"/>
        <w:tblW w:w="15559" w:type="dxa"/>
        <w:tblLook w:val="04A0" w:firstRow="1" w:lastRow="0" w:firstColumn="1" w:lastColumn="0" w:noHBand="0" w:noVBand="1"/>
      </w:tblPr>
      <w:tblGrid>
        <w:gridCol w:w="12157"/>
        <w:gridCol w:w="3402"/>
      </w:tblGrid>
      <w:tr w:rsidR="000259B5" w:rsidTr="002F391C">
        <w:tc>
          <w:tcPr>
            <w:tcW w:w="12157"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402"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0259B5" w:rsidRPr="00D91DA1" w:rsidTr="002F391C">
        <w:tc>
          <w:tcPr>
            <w:tcW w:w="12157" w:type="dxa"/>
          </w:tcPr>
          <w:p w:rsidR="000259B5" w:rsidRPr="009E286A" w:rsidRDefault="000259B5" w:rsidP="000259B5">
            <w:pPr>
              <w:rPr>
                <w:sz w:val="20"/>
                <w:szCs w:val="20"/>
                <w:u w:val="single"/>
                <w:lang w:val="uk-UA"/>
              </w:rPr>
            </w:pPr>
            <w:r w:rsidRPr="009E286A">
              <w:rPr>
                <w:sz w:val="20"/>
                <w:szCs w:val="20"/>
                <w:u w:val="single"/>
                <w:lang w:val="uk-UA"/>
              </w:rPr>
              <w:t>Технічні характеристики</w:t>
            </w:r>
          </w:p>
          <w:p w:rsidR="000259B5" w:rsidRPr="009E286A" w:rsidRDefault="00EB7D41" w:rsidP="000259B5">
            <w:pPr>
              <w:rPr>
                <w:sz w:val="20"/>
                <w:szCs w:val="20"/>
                <w:lang w:val="uk-UA"/>
              </w:rPr>
            </w:pPr>
            <w:r w:rsidRPr="009E286A">
              <w:rPr>
                <w:sz w:val="20"/>
                <w:szCs w:val="20"/>
                <w:lang w:val="uk-UA"/>
              </w:rPr>
              <w:t xml:space="preserve">         Ізолятор ШП-20 (ШПК-20-4 УХЛ1):</w:t>
            </w:r>
          </w:p>
          <w:p w:rsidR="009E286A" w:rsidRPr="009E286A" w:rsidRDefault="009E286A" w:rsidP="009E286A">
            <w:pPr>
              <w:pStyle w:val="a5"/>
              <w:rPr>
                <w:rFonts w:ascii="Times New Roman" w:hAnsi="Times New Roman"/>
                <w:sz w:val="20"/>
                <w:szCs w:val="20"/>
              </w:rPr>
            </w:pPr>
            <w:r w:rsidRPr="009E286A">
              <w:rPr>
                <w:rFonts w:ascii="Times New Roman" w:hAnsi="Times New Roman"/>
                <w:sz w:val="20"/>
                <w:szCs w:val="20"/>
              </w:rPr>
              <w:t>Номінальна напруга – 20 кВ;</w:t>
            </w:r>
          </w:p>
          <w:p w:rsidR="009E286A" w:rsidRPr="009E286A" w:rsidRDefault="009E286A" w:rsidP="009E286A">
            <w:pPr>
              <w:pStyle w:val="a5"/>
              <w:rPr>
                <w:rFonts w:ascii="Times New Roman" w:hAnsi="Times New Roman"/>
                <w:sz w:val="20"/>
                <w:szCs w:val="20"/>
              </w:rPr>
            </w:pPr>
            <w:r w:rsidRPr="009E286A">
              <w:rPr>
                <w:rFonts w:ascii="Times New Roman" w:hAnsi="Times New Roman"/>
                <w:sz w:val="20"/>
                <w:szCs w:val="20"/>
              </w:rPr>
              <w:t>Кліматичне виконання – УХЛ1;</w:t>
            </w:r>
            <w:bookmarkStart w:id="0" w:name="_GoBack"/>
            <w:bookmarkEnd w:id="0"/>
          </w:p>
          <w:p w:rsidR="009E286A" w:rsidRPr="009E286A" w:rsidRDefault="009E286A" w:rsidP="009E286A">
            <w:pPr>
              <w:pStyle w:val="a5"/>
              <w:rPr>
                <w:rFonts w:ascii="Times New Roman" w:hAnsi="Times New Roman"/>
                <w:sz w:val="20"/>
                <w:szCs w:val="20"/>
              </w:rPr>
            </w:pPr>
            <w:r w:rsidRPr="009E286A">
              <w:rPr>
                <w:rFonts w:ascii="Times New Roman" w:hAnsi="Times New Roman"/>
                <w:sz w:val="20"/>
                <w:szCs w:val="20"/>
              </w:rPr>
              <w:t xml:space="preserve">Руйнівна сила при вигині – не менше 12,5 </w:t>
            </w:r>
            <w:proofErr w:type="spellStart"/>
            <w:r w:rsidRPr="009E286A">
              <w:rPr>
                <w:rFonts w:ascii="Times New Roman" w:hAnsi="Times New Roman"/>
                <w:sz w:val="20"/>
                <w:szCs w:val="20"/>
              </w:rPr>
              <w:t>кН</w:t>
            </w:r>
            <w:proofErr w:type="spellEnd"/>
            <w:r w:rsidRPr="009E286A">
              <w:rPr>
                <w:rFonts w:ascii="Times New Roman" w:hAnsi="Times New Roman"/>
                <w:sz w:val="20"/>
                <w:szCs w:val="20"/>
              </w:rPr>
              <w:t>;</w:t>
            </w:r>
          </w:p>
          <w:p w:rsidR="009E286A" w:rsidRPr="009E286A" w:rsidRDefault="009E286A" w:rsidP="009E286A">
            <w:pPr>
              <w:pStyle w:val="a5"/>
              <w:rPr>
                <w:rFonts w:ascii="Times New Roman" w:hAnsi="Times New Roman"/>
                <w:sz w:val="20"/>
                <w:szCs w:val="20"/>
              </w:rPr>
            </w:pPr>
            <w:r w:rsidRPr="009E286A">
              <w:rPr>
                <w:rFonts w:ascii="Times New Roman" w:hAnsi="Times New Roman"/>
                <w:sz w:val="20"/>
                <w:szCs w:val="20"/>
              </w:rPr>
              <w:t>Випробувальна напруга повного грозового імпульсу не менше,  кВ / фактично, кВ – 125;</w:t>
            </w:r>
          </w:p>
          <w:p w:rsidR="009E286A" w:rsidRPr="009E286A" w:rsidRDefault="009E286A" w:rsidP="009E286A">
            <w:pPr>
              <w:pStyle w:val="a5"/>
              <w:rPr>
                <w:rFonts w:ascii="Times New Roman" w:hAnsi="Times New Roman"/>
                <w:sz w:val="20"/>
                <w:szCs w:val="20"/>
              </w:rPr>
            </w:pPr>
            <w:r w:rsidRPr="009E286A">
              <w:rPr>
                <w:rFonts w:ascii="Times New Roman" w:hAnsi="Times New Roman"/>
                <w:sz w:val="20"/>
                <w:szCs w:val="20"/>
              </w:rPr>
              <w:t>Довжина шляху витоку, см, не менше – 46,5;</w:t>
            </w:r>
          </w:p>
          <w:p w:rsidR="009E286A" w:rsidRPr="009E286A" w:rsidRDefault="009E286A" w:rsidP="009E286A">
            <w:pPr>
              <w:pStyle w:val="a5"/>
              <w:rPr>
                <w:rFonts w:ascii="Times New Roman" w:hAnsi="Times New Roman"/>
                <w:sz w:val="20"/>
                <w:szCs w:val="20"/>
              </w:rPr>
            </w:pPr>
            <w:r w:rsidRPr="009E286A">
              <w:rPr>
                <w:rFonts w:ascii="Times New Roman" w:hAnsi="Times New Roman"/>
                <w:sz w:val="20"/>
                <w:szCs w:val="20"/>
              </w:rPr>
              <w:t>Напруга промислової частоти, що витримується в сухому стані, кВ, не менш – 65;</w:t>
            </w:r>
          </w:p>
          <w:p w:rsidR="009E286A" w:rsidRPr="009E286A" w:rsidRDefault="009E286A" w:rsidP="009E286A">
            <w:pPr>
              <w:jc w:val="both"/>
              <w:rPr>
                <w:rFonts w:ascii="Times New Roman" w:hAnsi="Times New Roman"/>
                <w:sz w:val="20"/>
                <w:szCs w:val="20"/>
                <w:lang w:val="uk-UA"/>
              </w:rPr>
            </w:pPr>
            <w:proofErr w:type="spellStart"/>
            <w:r w:rsidRPr="009E286A">
              <w:rPr>
                <w:rFonts w:ascii="Times New Roman" w:hAnsi="Times New Roman"/>
                <w:sz w:val="20"/>
                <w:szCs w:val="20"/>
              </w:rPr>
              <w:t>Напруга</w:t>
            </w:r>
            <w:proofErr w:type="spellEnd"/>
            <w:r w:rsidRPr="009E286A">
              <w:rPr>
                <w:rFonts w:ascii="Times New Roman" w:hAnsi="Times New Roman"/>
                <w:sz w:val="20"/>
                <w:szCs w:val="20"/>
              </w:rPr>
              <w:t xml:space="preserve"> </w:t>
            </w:r>
            <w:proofErr w:type="spellStart"/>
            <w:r w:rsidRPr="009E286A">
              <w:rPr>
                <w:rFonts w:ascii="Times New Roman" w:hAnsi="Times New Roman"/>
                <w:sz w:val="20"/>
                <w:szCs w:val="20"/>
              </w:rPr>
              <w:t>промислової</w:t>
            </w:r>
            <w:proofErr w:type="spellEnd"/>
            <w:r w:rsidRPr="009E286A">
              <w:rPr>
                <w:rFonts w:ascii="Times New Roman" w:hAnsi="Times New Roman"/>
                <w:sz w:val="20"/>
                <w:szCs w:val="20"/>
              </w:rPr>
              <w:t xml:space="preserve"> </w:t>
            </w:r>
            <w:proofErr w:type="spellStart"/>
            <w:r w:rsidRPr="009E286A">
              <w:rPr>
                <w:rFonts w:ascii="Times New Roman" w:hAnsi="Times New Roman"/>
                <w:sz w:val="20"/>
                <w:szCs w:val="20"/>
              </w:rPr>
              <w:t>частоти</w:t>
            </w:r>
            <w:proofErr w:type="spellEnd"/>
            <w:r w:rsidRPr="009E286A">
              <w:rPr>
                <w:rFonts w:ascii="Times New Roman" w:hAnsi="Times New Roman"/>
                <w:sz w:val="20"/>
                <w:szCs w:val="20"/>
              </w:rPr>
              <w:t xml:space="preserve">, </w:t>
            </w:r>
            <w:proofErr w:type="spellStart"/>
            <w:r w:rsidRPr="009E286A">
              <w:rPr>
                <w:rFonts w:ascii="Times New Roman" w:hAnsi="Times New Roman"/>
                <w:sz w:val="20"/>
                <w:szCs w:val="20"/>
              </w:rPr>
              <w:t>що</w:t>
            </w:r>
            <w:proofErr w:type="spellEnd"/>
            <w:r w:rsidRPr="009E286A">
              <w:rPr>
                <w:rFonts w:ascii="Times New Roman" w:hAnsi="Times New Roman"/>
                <w:sz w:val="20"/>
                <w:szCs w:val="20"/>
              </w:rPr>
              <w:t xml:space="preserve"> </w:t>
            </w:r>
            <w:proofErr w:type="spellStart"/>
            <w:r w:rsidRPr="009E286A">
              <w:rPr>
                <w:rFonts w:ascii="Times New Roman" w:hAnsi="Times New Roman"/>
                <w:sz w:val="20"/>
                <w:szCs w:val="20"/>
              </w:rPr>
              <w:t>витримується</w:t>
            </w:r>
            <w:proofErr w:type="spellEnd"/>
            <w:r w:rsidRPr="009E286A">
              <w:rPr>
                <w:rFonts w:ascii="Times New Roman" w:hAnsi="Times New Roman"/>
                <w:sz w:val="20"/>
                <w:szCs w:val="20"/>
              </w:rPr>
              <w:t xml:space="preserve"> </w:t>
            </w:r>
            <w:proofErr w:type="spellStart"/>
            <w:proofErr w:type="gramStart"/>
            <w:r w:rsidRPr="009E286A">
              <w:rPr>
                <w:rFonts w:ascii="Times New Roman" w:hAnsi="Times New Roman"/>
                <w:sz w:val="20"/>
                <w:szCs w:val="20"/>
              </w:rPr>
              <w:t>п</w:t>
            </w:r>
            <w:proofErr w:type="gramEnd"/>
            <w:r w:rsidRPr="009E286A">
              <w:rPr>
                <w:rFonts w:ascii="Times New Roman" w:hAnsi="Times New Roman"/>
                <w:sz w:val="20"/>
                <w:szCs w:val="20"/>
              </w:rPr>
              <w:t>ід</w:t>
            </w:r>
            <w:proofErr w:type="spellEnd"/>
            <w:r w:rsidRPr="009E286A">
              <w:rPr>
                <w:rFonts w:ascii="Times New Roman" w:hAnsi="Times New Roman"/>
                <w:sz w:val="20"/>
                <w:szCs w:val="20"/>
              </w:rPr>
              <w:t xml:space="preserve"> </w:t>
            </w:r>
            <w:proofErr w:type="spellStart"/>
            <w:r w:rsidRPr="009E286A">
              <w:rPr>
                <w:rFonts w:ascii="Times New Roman" w:hAnsi="Times New Roman"/>
                <w:sz w:val="20"/>
                <w:szCs w:val="20"/>
              </w:rPr>
              <w:t>дощем</w:t>
            </w:r>
            <w:proofErr w:type="spellEnd"/>
            <w:r w:rsidRPr="009E286A">
              <w:rPr>
                <w:rFonts w:ascii="Times New Roman" w:hAnsi="Times New Roman"/>
                <w:sz w:val="20"/>
                <w:szCs w:val="20"/>
              </w:rPr>
              <w:t xml:space="preserve">, </w:t>
            </w:r>
            <w:proofErr w:type="spellStart"/>
            <w:r w:rsidRPr="009E286A">
              <w:rPr>
                <w:rFonts w:ascii="Times New Roman" w:hAnsi="Times New Roman"/>
                <w:sz w:val="20"/>
                <w:szCs w:val="20"/>
              </w:rPr>
              <w:t>кВ</w:t>
            </w:r>
            <w:proofErr w:type="spellEnd"/>
            <w:r w:rsidRPr="009E286A">
              <w:rPr>
                <w:rFonts w:ascii="Times New Roman" w:hAnsi="Times New Roman"/>
                <w:sz w:val="20"/>
                <w:szCs w:val="20"/>
              </w:rPr>
              <w:t xml:space="preserve">, не </w:t>
            </w:r>
            <w:proofErr w:type="spellStart"/>
            <w:r w:rsidRPr="009E286A">
              <w:rPr>
                <w:rFonts w:ascii="Times New Roman" w:hAnsi="Times New Roman"/>
                <w:sz w:val="20"/>
                <w:szCs w:val="20"/>
              </w:rPr>
              <w:t>менше</w:t>
            </w:r>
            <w:proofErr w:type="spellEnd"/>
            <w:r w:rsidRPr="009E286A">
              <w:rPr>
                <w:rFonts w:ascii="Times New Roman" w:hAnsi="Times New Roman"/>
                <w:sz w:val="20"/>
                <w:szCs w:val="20"/>
              </w:rPr>
              <w:t xml:space="preserve"> – 50; </w:t>
            </w:r>
            <w:proofErr w:type="spellStart"/>
            <w:r w:rsidRPr="009E286A">
              <w:rPr>
                <w:rFonts w:ascii="Times New Roman" w:hAnsi="Times New Roman"/>
                <w:sz w:val="20"/>
                <w:szCs w:val="20"/>
              </w:rPr>
              <w:t>матеріал</w:t>
            </w:r>
            <w:proofErr w:type="spellEnd"/>
            <w:r w:rsidRPr="009E286A">
              <w:rPr>
                <w:rFonts w:ascii="Times New Roman" w:hAnsi="Times New Roman"/>
                <w:sz w:val="20"/>
                <w:szCs w:val="20"/>
              </w:rPr>
              <w:t xml:space="preserve">: </w:t>
            </w:r>
            <w:proofErr w:type="spellStart"/>
            <w:r w:rsidRPr="009E286A">
              <w:rPr>
                <w:rFonts w:ascii="Times New Roman" w:hAnsi="Times New Roman"/>
                <w:sz w:val="20"/>
                <w:szCs w:val="20"/>
              </w:rPr>
              <w:t>силіконова</w:t>
            </w:r>
            <w:proofErr w:type="spellEnd"/>
            <w:r w:rsidRPr="009E286A">
              <w:rPr>
                <w:rFonts w:ascii="Times New Roman" w:hAnsi="Times New Roman"/>
                <w:sz w:val="20"/>
                <w:szCs w:val="20"/>
              </w:rPr>
              <w:t xml:space="preserve"> </w:t>
            </w:r>
            <w:proofErr w:type="spellStart"/>
            <w:r w:rsidRPr="009E286A">
              <w:rPr>
                <w:rFonts w:ascii="Times New Roman" w:hAnsi="Times New Roman"/>
                <w:sz w:val="20"/>
                <w:szCs w:val="20"/>
              </w:rPr>
              <w:t>гума</w:t>
            </w:r>
            <w:proofErr w:type="spellEnd"/>
            <w:r w:rsidRPr="009E286A">
              <w:rPr>
                <w:rFonts w:ascii="Times New Roman" w:hAnsi="Times New Roman"/>
                <w:sz w:val="20"/>
                <w:szCs w:val="20"/>
              </w:rPr>
              <w:t xml:space="preserve"> </w:t>
            </w:r>
            <w:proofErr w:type="spellStart"/>
            <w:r w:rsidRPr="009E286A">
              <w:rPr>
                <w:rFonts w:ascii="Times New Roman" w:hAnsi="Times New Roman"/>
                <w:sz w:val="20"/>
                <w:szCs w:val="20"/>
              </w:rPr>
              <w:t>покриває</w:t>
            </w:r>
            <w:proofErr w:type="spellEnd"/>
            <w:r w:rsidRPr="009E286A">
              <w:rPr>
                <w:rFonts w:ascii="Times New Roman" w:hAnsi="Times New Roman"/>
                <w:sz w:val="20"/>
                <w:szCs w:val="20"/>
              </w:rPr>
              <w:t xml:space="preserve"> головку </w:t>
            </w:r>
            <w:proofErr w:type="spellStart"/>
            <w:r w:rsidRPr="009E286A">
              <w:rPr>
                <w:rFonts w:ascii="Times New Roman" w:hAnsi="Times New Roman"/>
                <w:sz w:val="20"/>
                <w:szCs w:val="20"/>
              </w:rPr>
              <w:t>ізолятора</w:t>
            </w:r>
            <w:proofErr w:type="spellEnd"/>
            <w:r w:rsidRPr="009E286A">
              <w:rPr>
                <w:rFonts w:ascii="Times New Roman" w:hAnsi="Times New Roman"/>
                <w:sz w:val="20"/>
                <w:szCs w:val="20"/>
              </w:rPr>
              <w:t xml:space="preserve"> </w:t>
            </w:r>
            <w:proofErr w:type="spellStart"/>
            <w:r w:rsidRPr="009E286A">
              <w:rPr>
                <w:rFonts w:ascii="Times New Roman" w:hAnsi="Times New Roman"/>
                <w:sz w:val="20"/>
                <w:szCs w:val="20"/>
              </w:rPr>
              <w:t>виробленого</w:t>
            </w:r>
            <w:proofErr w:type="spellEnd"/>
            <w:r w:rsidRPr="009E286A">
              <w:rPr>
                <w:rFonts w:ascii="Times New Roman" w:hAnsi="Times New Roman"/>
                <w:sz w:val="20"/>
                <w:szCs w:val="20"/>
              </w:rPr>
              <w:t xml:space="preserve"> з твердого </w:t>
            </w:r>
            <w:proofErr w:type="spellStart"/>
            <w:r w:rsidRPr="009E286A">
              <w:rPr>
                <w:rFonts w:ascii="Times New Roman" w:hAnsi="Times New Roman"/>
                <w:sz w:val="20"/>
                <w:szCs w:val="20"/>
              </w:rPr>
              <w:t>еластоміра</w:t>
            </w:r>
            <w:proofErr w:type="spellEnd"/>
          </w:p>
          <w:p w:rsidR="00EB7D41" w:rsidRPr="009E286A" w:rsidRDefault="00EB7D41" w:rsidP="009E286A">
            <w:pPr>
              <w:jc w:val="both"/>
              <w:rPr>
                <w:rFonts w:ascii="Times New Roman" w:hAnsi="Times New Roman"/>
                <w:sz w:val="20"/>
                <w:szCs w:val="20"/>
                <w:lang w:val="uk-UA"/>
              </w:rPr>
            </w:pPr>
            <w:r w:rsidRPr="009E286A">
              <w:rPr>
                <w:rFonts w:ascii="Times New Roman" w:hAnsi="Times New Roman"/>
                <w:sz w:val="20"/>
                <w:szCs w:val="20"/>
                <w:lang w:val="uk-UA"/>
              </w:rPr>
              <w:t xml:space="preserve">         </w:t>
            </w:r>
            <w:r w:rsidR="009E286A" w:rsidRPr="009E286A">
              <w:rPr>
                <w:rFonts w:ascii="Times New Roman" w:hAnsi="Times New Roman"/>
                <w:sz w:val="20"/>
                <w:szCs w:val="20"/>
                <w:lang w:val="uk-UA"/>
              </w:rPr>
              <w:t>Ізолятор ШФ-20Г (20-1Г)</w:t>
            </w:r>
            <w:r w:rsidRPr="009E286A">
              <w:rPr>
                <w:rFonts w:ascii="Times New Roman" w:hAnsi="Times New Roman"/>
                <w:sz w:val="20"/>
                <w:szCs w:val="20"/>
                <w:lang w:val="uk-UA"/>
              </w:rPr>
              <w:t>:</w:t>
            </w:r>
          </w:p>
          <w:p w:rsidR="00D66E89" w:rsidRPr="009E286A" w:rsidRDefault="009E286A" w:rsidP="00EB7D41">
            <w:pPr>
              <w:spacing w:after="240"/>
              <w:jc w:val="both"/>
              <w:rPr>
                <w:sz w:val="20"/>
                <w:szCs w:val="20"/>
                <w:lang w:val="uk-UA"/>
              </w:rPr>
            </w:pPr>
            <w:r w:rsidRPr="009E286A">
              <w:rPr>
                <w:sz w:val="20"/>
                <w:szCs w:val="20"/>
                <w:lang w:val="uk-UA"/>
              </w:rPr>
              <w:t xml:space="preserve">Ізолятор </w:t>
            </w:r>
            <w:proofErr w:type="spellStart"/>
            <w:r w:rsidRPr="009E286A">
              <w:rPr>
                <w:sz w:val="20"/>
                <w:szCs w:val="20"/>
                <w:lang w:val="uk-UA"/>
              </w:rPr>
              <w:t>штирьовий</w:t>
            </w:r>
            <w:proofErr w:type="spellEnd"/>
            <w:r w:rsidRPr="009E286A">
              <w:rPr>
                <w:sz w:val="20"/>
                <w:szCs w:val="20"/>
                <w:lang w:val="uk-UA"/>
              </w:rPr>
              <w:t xml:space="preserve"> фарфоровий для ізоляції та кріплення проводів на повітряних лініях електропередач і розподільчих пристроях напругою від 0,4 до 20 кВ частотою до 100 Гц. Кліматичне виконання УХЛ, категорія розміщення – І; довжина шляху витоку не менше - 45,6 см; номінальна напруга – 20 Кв; механічне руйнуюче навантаження не менше 13 </w:t>
            </w:r>
            <w:proofErr w:type="spellStart"/>
            <w:r w:rsidRPr="009E286A">
              <w:rPr>
                <w:sz w:val="20"/>
                <w:szCs w:val="20"/>
                <w:lang w:val="uk-UA"/>
              </w:rPr>
              <w:t>кН</w:t>
            </w:r>
            <w:proofErr w:type="spellEnd"/>
            <w:r w:rsidRPr="009E286A">
              <w:rPr>
                <w:sz w:val="20"/>
                <w:szCs w:val="20"/>
                <w:lang w:val="uk-UA"/>
              </w:rPr>
              <w:t xml:space="preserve">;  </w:t>
            </w:r>
            <w:proofErr w:type="spellStart"/>
            <w:r w:rsidRPr="009E286A">
              <w:rPr>
                <w:sz w:val="20"/>
                <w:szCs w:val="20"/>
                <w:lang w:val="uk-UA"/>
              </w:rPr>
              <w:t>пробівна</w:t>
            </w:r>
            <w:proofErr w:type="spellEnd"/>
            <w:r w:rsidRPr="009E286A">
              <w:rPr>
                <w:sz w:val="20"/>
                <w:szCs w:val="20"/>
                <w:lang w:val="uk-UA"/>
              </w:rPr>
              <w:t xml:space="preserve"> напруга промислової частоти не менше 140 кВ; </w:t>
            </w:r>
            <w:proofErr w:type="spellStart"/>
            <w:r w:rsidRPr="009E286A">
              <w:rPr>
                <w:sz w:val="20"/>
                <w:szCs w:val="20"/>
                <w:lang w:val="uk-UA"/>
              </w:rPr>
              <w:t>витримуюча</w:t>
            </w:r>
            <w:proofErr w:type="spellEnd"/>
            <w:r w:rsidRPr="009E286A">
              <w:rPr>
                <w:sz w:val="20"/>
                <w:szCs w:val="20"/>
                <w:lang w:val="uk-UA"/>
              </w:rPr>
              <w:t xml:space="preserve"> напруга 50 Гц (під дощем) – 50 кВ; витримуючи імпульсна напруга 1,2/50 – 125 кВ; витримуючи напруга в сухому стані – 65 кВ</w:t>
            </w:r>
            <w:r w:rsidR="002F391C" w:rsidRPr="009E286A">
              <w:rPr>
                <w:rFonts w:ascii="Times New Roman" w:hAnsi="Times New Roman"/>
                <w:sz w:val="20"/>
                <w:szCs w:val="20"/>
                <w:lang w:val="uk-UA"/>
              </w:rPr>
              <w:t xml:space="preserve">           Гарантійні зобов’язання  - відповідно до наданих постачальником, але  </w:t>
            </w:r>
            <w:r w:rsidR="002F391C" w:rsidRPr="009E286A">
              <w:rPr>
                <w:rFonts w:ascii="Times New Roman" w:hAnsi="Times New Roman"/>
                <w:sz w:val="20"/>
                <w:szCs w:val="20"/>
                <w:lang w:val="uk-UA" w:eastAsia="en-US"/>
              </w:rPr>
              <w:t xml:space="preserve">в будь-якому випадку терміни експлуатації та зберігання на продукцію встановлюються не гіршими ніж визначено нормативно-технічною документацією  </w:t>
            </w:r>
            <w:r w:rsidR="002F391C" w:rsidRPr="009E286A">
              <w:rPr>
                <w:rFonts w:ascii="Times New Roman" w:hAnsi="Times New Roman"/>
                <w:sz w:val="20"/>
                <w:szCs w:val="20"/>
                <w:lang w:eastAsia="en-US"/>
              </w:rPr>
              <w:t xml:space="preserve">та </w:t>
            </w:r>
            <w:proofErr w:type="spellStart"/>
            <w:r w:rsidR="002F391C" w:rsidRPr="009E286A">
              <w:rPr>
                <w:rFonts w:ascii="Times New Roman" w:hAnsi="Times New Roman"/>
                <w:sz w:val="20"/>
                <w:szCs w:val="20"/>
                <w:lang w:eastAsia="en-US"/>
              </w:rPr>
              <w:t>виробником</w:t>
            </w:r>
            <w:proofErr w:type="spellEnd"/>
          </w:p>
        </w:tc>
        <w:tc>
          <w:tcPr>
            <w:tcW w:w="3402" w:type="dxa"/>
          </w:tcPr>
          <w:p w:rsidR="00D66E89" w:rsidRPr="009E286A" w:rsidRDefault="00D66E89" w:rsidP="00D66E89">
            <w:pPr>
              <w:ind w:right="360"/>
              <w:rPr>
                <w:rFonts w:ascii="Times New Roman" w:hAnsi="Times New Roman"/>
                <w:sz w:val="20"/>
                <w:szCs w:val="20"/>
                <w:lang w:val="uk-UA"/>
              </w:rPr>
            </w:pPr>
          </w:p>
          <w:p w:rsidR="000259B5" w:rsidRPr="009E286A" w:rsidRDefault="004E0B56" w:rsidP="009E286A">
            <w:pPr>
              <w:ind w:right="360"/>
              <w:jc w:val="center"/>
              <w:rPr>
                <w:sz w:val="20"/>
                <w:szCs w:val="20"/>
                <w:highlight w:val="yellow"/>
                <w:lang w:val="uk-UA"/>
              </w:rPr>
            </w:pPr>
            <w:r w:rsidRPr="009E286A">
              <w:rPr>
                <w:rFonts w:ascii="Times New Roman" w:hAnsi="Times New Roman"/>
                <w:sz w:val="20"/>
                <w:szCs w:val="20"/>
                <w:lang w:val="uk-UA"/>
              </w:rPr>
              <w:t>Згідно з «Інструкцією з</w:t>
            </w:r>
            <w:r w:rsidR="0092488B" w:rsidRPr="009E286A">
              <w:rPr>
                <w:rFonts w:ascii="Times New Roman" w:hAnsi="Times New Roman"/>
                <w:sz w:val="20"/>
                <w:szCs w:val="20"/>
                <w:lang w:val="uk-UA"/>
              </w:rPr>
              <w:t xml:space="preserve"> технічного обслуговування </w:t>
            </w:r>
            <w:r w:rsidRPr="009E286A">
              <w:rPr>
                <w:rFonts w:ascii="Times New Roman" w:hAnsi="Times New Roman"/>
                <w:sz w:val="20"/>
                <w:szCs w:val="20"/>
                <w:lang w:val="uk-UA"/>
              </w:rPr>
              <w:t>і ремонту пристроїв електропостачання  систем сигналізації, централізації та блокування (СЦБ)»</w:t>
            </w:r>
            <w:r w:rsidR="0092488B" w:rsidRPr="009E286A">
              <w:rPr>
                <w:rFonts w:ascii="Times New Roman" w:hAnsi="Times New Roman"/>
                <w:sz w:val="20"/>
                <w:szCs w:val="20"/>
                <w:lang w:val="uk-UA"/>
              </w:rPr>
              <w:t xml:space="preserve"> ЦЕ-0023, затвердженої наказом Укрзалізниці від </w:t>
            </w:r>
            <w:r w:rsidRPr="009E286A">
              <w:rPr>
                <w:rFonts w:ascii="Times New Roman" w:hAnsi="Times New Roman"/>
                <w:sz w:val="20"/>
                <w:szCs w:val="20"/>
                <w:lang w:val="uk-UA"/>
              </w:rPr>
              <w:t>09.02</w:t>
            </w:r>
            <w:r w:rsidR="0092488B" w:rsidRPr="009E286A">
              <w:rPr>
                <w:rFonts w:ascii="Times New Roman" w:hAnsi="Times New Roman"/>
                <w:sz w:val="20"/>
                <w:szCs w:val="20"/>
                <w:lang w:val="uk-UA"/>
              </w:rPr>
              <w:t>.20</w:t>
            </w:r>
            <w:r w:rsidRPr="009E286A">
              <w:rPr>
                <w:rFonts w:ascii="Times New Roman" w:hAnsi="Times New Roman"/>
                <w:sz w:val="20"/>
                <w:szCs w:val="20"/>
                <w:lang w:val="uk-UA"/>
              </w:rPr>
              <w:t>12</w:t>
            </w:r>
            <w:r w:rsidR="0092488B" w:rsidRPr="009E286A">
              <w:rPr>
                <w:rFonts w:ascii="Times New Roman" w:hAnsi="Times New Roman"/>
                <w:sz w:val="20"/>
                <w:szCs w:val="20"/>
                <w:lang w:val="uk-UA"/>
              </w:rPr>
              <w:t xml:space="preserve"> за № </w:t>
            </w:r>
            <w:r w:rsidRPr="009E286A">
              <w:rPr>
                <w:rFonts w:ascii="Times New Roman" w:hAnsi="Times New Roman"/>
                <w:sz w:val="20"/>
                <w:szCs w:val="20"/>
                <w:lang w:val="uk-UA"/>
              </w:rPr>
              <w:t>048</w:t>
            </w:r>
            <w:r w:rsidR="0092488B" w:rsidRPr="009E286A">
              <w:rPr>
                <w:rFonts w:ascii="Times New Roman" w:hAnsi="Times New Roman"/>
                <w:sz w:val="20"/>
                <w:szCs w:val="20"/>
                <w:lang w:val="uk-UA"/>
              </w:rPr>
              <w:t>-Ц</w:t>
            </w:r>
          </w:p>
        </w:tc>
      </w:tr>
      <w:tr w:rsidR="000259B5" w:rsidRPr="00D91DA1" w:rsidTr="002F391C">
        <w:tc>
          <w:tcPr>
            <w:tcW w:w="12157" w:type="dxa"/>
          </w:tcPr>
          <w:p w:rsidR="000259B5" w:rsidRPr="009E286A" w:rsidRDefault="000259B5" w:rsidP="000259B5">
            <w:pPr>
              <w:rPr>
                <w:sz w:val="20"/>
                <w:szCs w:val="20"/>
                <w:u w:val="single"/>
                <w:lang w:val="uk-UA"/>
              </w:rPr>
            </w:pPr>
            <w:r w:rsidRPr="009E286A">
              <w:rPr>
                <w:sz w:val="20"/>
                <w:szCs w:val="20"/>
                <w:u w:val="single"/>
                <w:lang w:val="uk-UA"/>
              </w:rPr>
              <w:t>Якісні характеристики</w:t>
            </w:r>
          </w:p>
          <w:p w:rsidR="009E286A" w:rsidRPr="009E286A" w:rsidRDefault="009E286A" w:rsidP="009E286A">
            <w:pPr>
              <w:autoSpaceDE/>
              <w:adjustRightInd/>
              <w:ind w:firstLine="708"/>
              <w:jc w:val="both"/>
              <w:rPr>
                <w:rFonts w:ascii="Times New Roman" w:hAnsi="Times New Roman"/>
                <w:color w:val="000000"/>
                <w:sz w:val="20"/>
                <w:szCs w:val="20"/>
                <w:lang w:val="uk-UA"/>
              </w:rPr>
            </w:pPr>
            <w:r w:rsidRPr="009E286A">
              <w:rPr>
                <w:rFonts w:ascii="Times New Roman" w:hAnsi="Times New Roman"/>
                <w:color w:val="000000"/>
                <w:sz w:val="20"/>
                <w:szCs w:val="20"/>
                <w:lang w:val="uk-UA"/>
              </w:rPr>
              <w:t>Документи, які підтверджують відповідність продукції:</w:t>
            </w:r>
          </w:p>
          <w:p w:rsidR="009E286A" w:rsidRPr="009E286A" w:rsidRDefault="009E286A" w:rsidP="009E286A">
            <w:pPr>
              <w:autoSpaceDE/>
              <w:adjustRightInd/>
              <w:ind w:firstLine="708"/>
              <w:jc w:val="both"/>
              <w:rPr>
                <w:rFonts w:ascii="Times New Roman" w:hAnsi="Times New Roman"/>
                <w:color w:val="000000"/>
                <w:sz w:val="20"/>
                <w:szCs w:val="20"/>
                <w:lang w:val="uk-UA"/>
              </w:rPr>
            </w:pPr>
            <w:r w:rsidRPr="009E286A">
              <w:rPr>
                <w:rFonts w:ascii="Times New Roman" w:hAnsi="Times New Roman"/>
                <w:color w:val="000000"/>
                <w:sz w:val="20"/>
                <w:szCs w:val="20"/>
                <w:lang w:val="uk-UA"/>
              </w:rPr>
              <w:t>-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(добровільна сертифікація та на продукцію залізничного призначення з переліку, затвердженого на засіданні Ради по залізничному транспорту);</w:t>
            </w:r>
          </w:p>
          <w:p w:rsidR="009E286A" w:rsidRPr="009E286A" w:rsidRDefault="009E286A" w:rsidP="009E286A">
            <w:pPr>
              <w:autoSpaceDE/>
              <w:adjustRightInd/>
              <w:ind w:firstLine="708"/>
              <w:jc w:val="both"/>
              <w:rPr>
                <w:rFonts w:ascii="Times New Roman" w:hAnsi="Times New Roman"/>
                <w:color w:val="000000"/>
                <w:sz w:val="20"/>
                <w:szCs w:val="20"/>
                <w:lang w:val="uk-UA"/>
              </w:rPr>
            </w:pPr>
            <w:r w:rsidRPr="009E286A">
              <w:rPr>
                <w:rFonts w:ascii="Times New Roman" w:hAnsi="Times New Roman"/>
                <w:color w:val="000000"/>
                <w:sz w:val="20"/>
                <w:szCs w:val="20"/>
                <w:lang w:val="uk-UA"/>
              </w:rPr>
              <w:t xml:space="preserve">- або для продукції, яка підлягає оцінці відповідності вимогам технічних регламентів, надати оригінал або копію декларації про відповідність, складену відповідно до вимог технічних регламентів; </w:t>
            </w:r>
          </w:p>
          <w:p w:rsidR="00D66E89" w:rsidRPr="009E286A" w:rsidRDefault="009E286A" w:rsidP="009E286A">
            <w:pPr>
              <w:autoSpaceDE/>
              <w:adjustRightInd/>
              <w:ind w:firstLine="708"/>
              <w:jc w:val="both"/>
              <w:rPr>
                <w:rFonts w:ascii="Times New Roman" w:hAnsi="Times New Roman"/>
                <w:color w:val="000000"/>
                <w:sz w:val="20"/>
                <w:szCs w:val="20"/>
                <w:lang w:val="uk-UA"/>
              </w:rPr>
            </w:pPr>
            <w:r w:rsidRPr="009E286A">
              <w:rPr>
                <w:rFonts w:ascii="Times New Roman" w:hAnsi="Times New Roman"/>
                <w:color w:val="000000"/>
                <w:sz w:val="20"/>
                <w:szCs w:val="20"/>
                <w:lang w:val="uk-UA"/>
              </w:rPr>
              <w:t>- або для продукції, яка не підлягає оцінці відповідності вимогам технічних регламентів надати підтверджуючий лист, виданий органом з оцінки відповідності відповідної галузі акредитації та декларацію про відповідність, яка складена відповідно до вимог ДСТУ ISO/IES 17050-1:2006 (Додаток 3а).</w:t>
            </w:r>
          </w:p>
          <w:p w:rsidR="009E286A" w:rsidRPr="009E286A" w:rsidRDefault="009E286A" w:rsidP="009E286A">
            <w:pPr>
              <w:autoSpaceDE/>
              <w:adjustRightInd/>
              <w:ind w:firstLine="708"/>
              <w:jc w:val="both"/>
              <w:rPr>
                <w:sz w:val="20"/>
                <w:szCs w:val="20"/>
                <w:lang w:val="uk-UA"/>
              </w:rPr>
            </w:pPr>
            <w:r w:rsidRPr="009E286A">
              <w:rPr>
                <w:sz w:val="20"/>
                <w:szCs w:val="20"/>
                <w:lang w:val="uk-UA"/>
              </w:rPr>
              <w:t xml:space="preserve">Примітки: Якщо документи (сертифікат відповідності, декларація про відповідність, складена відповідно до вимог технічних регламентів) надані учасником на торги, мають до закінчення менше ніж 3 місяці, учасник повинен надати лист від органу з сертифікації відповідної галузі акредитації про те, що продукцію заявлено на сертифікацію. </w:t>
            </w:r>
          </w:p>
          <w:p w:rsidR="009E286A" w:rsidRPr="009E286A" w:rsidRDefault="009E286A" w:rsidP="009E286A">
            <w:pPr>
              <w:autoSpaceDE/>
              <w:adjustRightInd/>
              <w:ind w:firstLine="708"/>
              <w:jc w:val="both"/>
              <w:rPr>
                <w:sz w:val="20"/>
                <w:szCs w:val="20"/>
                <w:lang w:val="uk-UA"/>
              </w:rPr>
            </w:pPr>
            <w:r w:rsidRPr="009E286A">
              <w:rPr>
                <w:sz w:val="20"/>
                <w:szCs w:val="20"/>
                <w:lang w:val="uk-UA"/>
              </w:rPr>
              <w:tab/>
              <w:t>Якщо до закінчення терміну дії документів (сертифікат відповідності, декларація про відповідність, складена відповідно до вимог технічних регламентів) більше 3 місяців, але менше терміну дії договору, то в договорі на постачанні продукції вказується, що постачальник, повинен надати новий сертифікат або декларацію про відповідність, складену відповідно до вимог технічних регламентів при закінченні терміну дії даного до постачання всього об’єму продукції за договором.</w:t>
            </w:r>
          </w:p>
        </w:tc>
        <w:tc>
          <w:tcPr>
            <w:tcW w:w="3402" w:type="dxa"/>
          </w:tcPr>
          <w:p w:rsidR="00EA6244" w:rsidRPr="009E286A" w:rsidRDefault="00EB7D41" w:rsidP="00EB7D41">
            <w:pPr>
              <w:jc w:val="center"/>
              <w:rPr>
                <w:sz w:val="20"/>
                <w:szCs w:val="20"/>
                <w:highlight w:val="yellow"/>
                <w:lang w:val="uk-UA"/>
              </w:rPr>
            </w:pPr>
            <w:r w:rsidRPr="009E286A">
              <w:rPr>
                <w:rFonts w:ascii="Times New Roman" w:hAnsi="Times New Roman"/>
                <w:sz w:val="20"/>
                <w:szCs w:val="20"/>
                <w:lang w:val="uk-UA"/>
              </w:rPr>
              <w:t>Ізолятори</w:t>
            </w:r>
            <w:r w:rsidR="00D66E89" w:rsidRPr="009E286A">
              <w:rPr>
                <w:rFonts w:ascii="Times New Roman" w:hAnsi="Times New Roman"/>
                <w:sz w:val="20"/>
                <w:szCs w:val="20"/>
                <w:lang w:val="uk-UA"/>
              </w:rPr>
              <w:t xml:space="preserve">  повинні забезпечити утримання в справному стані </w:t>
            </w:r>
            <w:r w:rsidRPr="009E286A">
              <w:rPr>
                <w:rFonts w:ascii="Times New Roman" w:hAnsi="Times New Roman"/>
                <w:sz w:val="20"/>
                <w:szCs w:val="20"/>
                <w:lang w:val="uk-UA"/>
              </w:rPr>
              <w:t xml:space="preserve">ліній автоблокування і поздовжнього електропостачання, підстанцій, що </w:t>
            </w:r>
            <w:r w:rsidR="00D66E89" w:rsidRPr="009E286A">
              <w:rPr>
                <w:rFonts w:ascii="Times New Roman" w:hAnsi="Times New Roman"/>
                <w:sz w:val="20"/>
                <w:szCs w:val="20"/>
                <w:lang w:val="uk-UA"/>
              </w:rPr>
              <w:t xml:space="preserve"> безпосередньо впливає на </w:t>
            </w:r>
            <w:r w:rsidRPr="009E286A">
              <w:rPr>
                <w:rFonts w:ascii="Times New Roman" w:hAnsi="Times New Roman"/>
                <w:sz w:val="20"/>
                <w:szCs w:val="20"/>
                <w:lang w:val="uk-UA"/>
              </w:rPr>
              <w:t>безпеки руху поїздів.</w:t>
            </w:r>
          </w:p>
        </w:tc>
      </w:tr>
      <w:tr w:rsidR="000259B5" w:rsidRPr="002F391C" w:rsidTr="002F391C">
        <w:tc>
          <w:tcPr>
            <w:tcW w:w="12157" w:type="dxa"/>
          </w:tcPr>
          <w:p w:rsidR="000259B5" w:rsidRPr="009E286A" w:rsidRDefault="00EA6244" w:rsidP="000259B5">
            <w:pPr>
              <w:rPr>
                <w:sz w:val="20"/>
                <w:szCs w:val="20"/>
                <w:u w:val="single"/>
                <w:lang w:val="uk-UA"/>
              </w:rPr>
            </w:pPr>
            <w:r w:rsidRPr="009E286A">
              <w:rPr>
                <w:sz w:val="20"/>
                <w:szCs w:val="20"/>
                <w:u w:val="single"/>
                <w:lang w:val="uk-UA"/>
              </w:rPr>
              <w:t>Очікувана вартість</w:t>
            </w:r>
          </w:p>
          <w:p w:rsidR="00EA6244" w:rsidRPr="009E286A" w:rsidRDefault="00EA6244" w:rsidP="000259B5">
            <w:pPr>
              <w:rPr>
                <w:sz w:val="20"/>
                <w:szCs w:val="20"/>
                <w:u w:val="single"/>
                <w:lang w:val="uk-UA"/>
              </w:rPr>
            </w:pPr>
          </w:p>
          <w:p w:rsidR="00EA6244" w:rsidRPr="009E286A" w:rsidRDefault="009E286A" w:rsidP="000259B5">
            <w:pPr>
              <w:rPr>
                <w:sz w:val="20"/>
                <w:szCs w:val="20"/>
                <w:lang w:val="uk-UA"/>
              </w:rPr>
            </w:pPr>
            <w:r w:rsidRPr="009E286A">
              <w:rPr>
                <w:rFonts w:ascii="Times New Roman" w:hAnsi="Times New Roman"/>
                <w:b/>
                <w:color w:val="000000"/>
                <w:sz w:val="20"/>
                <w:szCs w:val="20"/>
                <w:lang w:val="uk-UA"/>
              </w:rPr>
              <w:t xml:space="preserve">1 218 355,38  грн. </w:t>
            </w:r>
            <w:r w:rsidRPr="009E286A">
              <w:rPr>
                <w:rFonts w:ascii="Times New Roman" w:hAnsi="Times New Roman"/>
                <w:color w:val="000000"/>
                <w:sz w:val="20"/>
                <w:szCs w:val="20"/>
                <w:lang w:val="uk-UA"/>
              </w:rPr>
              <w:t>з ПДВ</w:t>
            </w:r>
            <w:r w:rsidRPr="009E286A">
              <w:rPr>
                <w:rFonts w:ascii="Times New Roman" w:hAnsi="Times New Roman"/>
                <w:b/>
                <w:color w:val="000000"/>
                <w:sz w:val="20"/>
                <w:szCs w:val="20"/>
                <w:lang w:val="uk-UA"/>
              </w:rPr>
              <w:t xml:space="preserve"> </w:t>
            </w:r>
          </w:p>
        </w:tc>
        <w:tc>
          <w:tcPr>
            <w:tcW w:w="3402" w:type="dxa"/>
          </w:tcPr>
          <w:p w:rsidR="000259B5" w:rsidRPr="009E286A" w:rsidRDefault="00FC15A1" w:rsidP="00D66E89">
            <w:pPr>
              <w:jc w:val="center"/>
              <w:rPr>
                <w:sz w:val="20"/>
                <w:szCs w:val="20"/>
                <w:lang w:val="uk-UA"/>
              </w:rPr>
            </w:pPr>
            <w:r w:rsidRPr="009E286A">
              <w:rPr>
                <w:sz w:val="20"/>
                <w:szCs w:val="20"/>
                <w:lang w:val="uk-UA"/>
              </w:rPr>
              <w:t>За результатами маркетингового дослідження ринку, вартісних показників останньої закупівлі та на виконання вимог наказу від 26.02.2016 № 107 Ц</w:t>
            </w:r>
          </w:p>
        </w:tc>
      </w:tr>
    </w:tbl>
    <w:p w:rsidR="008D6146" w:rsidRDefault="008D6146" w:rsidP="009E286A">
      <w:pPr>
        <w:rPr>
          <w:sz w:val="22"/>
          <w:szCs w:val="22"/>
          <w:lang w:val="uk-UA"/>
        </w:rPr>
      </w:pPr>
    </w:p>
    <w:sectPr w:rsidR="008D6146" w:rsidSect="009E286A">
      <w:pgSz w:w="16838" w:h="11906" w:orient="landscape"/>
      <w:pgMar w:top="284"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2F391C"/>
    <w:rsid w:val="004E0B56"/>
    <w:rsid w:val="006D11A9"/>
    <w:rsid w:val="00855AFB"/>
    <w:rsid w:val="008D6146"/>
    <w:rsid w:val="0092488B"/>
    <w:rsid w:val="00950AB6"/>
    <w:rsid w:val="009E286A"/>
    <w:rsid w:val="00B56BBC"/>
    <w:rsid w:val="00D15BB9"/>
    <w:rsid w:val="00D66E89"/>
    <w:rsid w:val="00D91DA1"/>
    <w:rsid w:val="00EA6244"/>
    <w:rsid w:val="00EB7D41"/>
    <w:rsid w:val="00F61F2C"/>
    <w:rsid w:val="00FC15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99"/>
    <w:qFormat/>
    <w:rsid w:val="00F61F2C"/>
    <w:pPr>
      <w:spacing w:after="0" w:line="240" w:lineRule="auto"/>
    </w:pPr>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99"/>
    <w:qFormat/>
    <w:rsid w:val="00F61F2C"/>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rozorro.gov.ua/tender/UA-2021-10-04-002304-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567</Words>
  <Characters>3238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N.Petrenko</cp:lastModifiedBy>
  <cp:revision>15</cp:revision>
  <cp:lastPrinted>2021-09-29T11:12:00Z</cp:lastPrinted>
  <dcterms:created xsi:type="dcterms:W3CDTF">2021-02-04T13:10:00Z</dcterms:created>
  <dcterms:modified xsi:type="dcterms:W3CDTF">2021-10-04T10:22:00Z</dcterms:modified>
</cp:coreProperties>
</file>