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A96D26" w:rsidRDefault="00BF3182" w:rsidP="00BF3182">
      <w:pPr>
        <w:jc w:val="center"/>
        <w:rPr>
          <w:b/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(</w:t>
      </w:r>
      <w:r w:rsidR="00CC18B3" w:rsidRPr="00A96D26">
        <w:rPr>
          <w:b/>
          <w:sz w:val="22"/>
          <w:szCs w:val="22"/>
          <w:lang w:val="uk-UA"/>
        </w:rPr>
        <w:t>Прокладка підрейкова типу ПРП-3.2.1 для рейкових скріплень типу КПП для рейок Р65 (UIC60)</w:t>
      </w:r>
      <w:r w:rsidR="00CC18B3" w:rsidRPr="00A96D26">
        <w:rPr>
          <w:sz w:val="22"/>
          <w:szCs w:val="22"/>
          <w:lang w:val="uk-UA"/>
        </w:rPr>
        <w:t>)</w:t>
      </w:r>
    </w:p>
    <w:p w:rsidR="00B36A9F" w:rsidRPr="00B36A9F" w:rsidRDefault="00B36A9F" w:rsidP="00B36A9F">
      <w:pPr>
        <w:jc w:val="center"/>
        <w:rPr>
          <w:rFonts w:ascii="Times New Roman" w:hAnsi="Times New Roman"/>
        </w:rPr>
      </w:pPr>
      <w:hyperlink r:id="rId6" w:history="1">
        <w:r w:rsidRPr="00B36A9F">
          <w:rPr>
            <w:rFonts w:ascii="Times New Roman" w:hAnsi="Times New Roman"/>
            <w:u w:val="single"/>
          </w:rPr>
          <w:br/>
        </w:r>
        <w:bookmarkStart w:id="0" w:name="_GoBack"/>
        <w:r w:rsidRPr="00B36A9F">
          <w:rPr>
            <w:rStyle w:val="a3"/>
            <w:rFonts w:ascii="Times New Roman" w:hAnsi="Times New Roman"/>
            <w:color w:val="auto"/>
          </w:rPr>
          <w:t>UA-2023-01-16-012083-a</w:t>
        </w:r>
        <w:bookmarkEnd w:id="0"/>
      </w:hyperlink>
    </w:p>
    <w:p w:rsidR="00B36A9F" w:rsidRPr="00B36A9F" w:rsidRDefault="00B36A9F" w:rsidP="00BF3182">
      <w:pPr>
        <w:autoSpaceDE/>
        <w:autoSpaceDN/>
        <w:adjustRightInd/>
        <w:jc w:val="center"/>
        <w:rPr>
          <w:rFonts w:ascii="Times New Roman" w:hAnsi="Times New Roman"/>
          <w:lang w:val="uk-UA"/>
        </w:rPr>
      </w:pPr>
    </w:p>
    <w:p w:rsidR="00B36A9F" w:rsidRPr="00A96D26" w:rsidRDefault="00B36A9F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A96D26" w:rsidTr="0035388E">
        <w:tc>
          <w:tcPr>
            <w:tcW w:w="11165" w:type="dxa"/>
          </w:tcPr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0908DC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96D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B7B34" w:rsidRPr="00A96D26" w:rsidRDefault="00BB7B34" w:rsidP="00BB7B34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 xml:space="preserve">*Технічні характеристики </w:t>
            </w:r>
          </w:p>
          <w:p w:rsidR="00BB7B34" w:rsidRPr="00A96D26" w:rsidRDefault="00BB7B34" w:rsidP="00BB7B34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до прокладок підрейкових типу ПРП-3.2.1для рейкових  скріплень типу КПП для рейок Р65 (</w:t>
            </w:r>
            <w:r w:rsidRPr="00A96D26">
              <w:rPr>
                <w:b/>
                <w:sz w:val="22"/>
                <w:szCs w:val="22"/>
                <w:lang w:val="en-US"/>
              </w:rPr>
              <w:t>UIC</w:t>
            </w:r>
            <w:r w:rsidRPr="00A96D26">
              <w:rPr>
                <w:b/>
                <w:sz w:val="22"/>
                <w:szCs w:val="22"/>
                <w:lang w:val="uk-UA"/>
              </w:rPr>
              <w:t>60)</w:t>
            </w:r>
            <w:r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(або еквівалент)</w:t>
            </w:r>
          </w:p>
          <w:p w:rsidR="00BB7B34" w:rsidRPr="00A96D26" w:rsidRDefault="00BB7B34" w:rsidP="00220D30">
            <w:pPr>
              <w:spacing w:before="240"/>
              <w:ind w:firstLine="743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Геометричні розміри прокладок повинні забезпечувати їх роботу з анкером відповідної конструкції та рейками типу Р65 (</w:t>
            </w:r>
            <w:r w:rsidRPr="00A96D26">
              <w:rPr>
                <w:sz w:val="22"/>
                <w:szCs w:val="22"/>
                <w:lang w:val="en-US"/>
              </w:rPr>
              <w:t>UIC</w:t>
            </w:r>
            <w:r w:rsidRPr="00A96D26">
              <w:rPr>
                <w:sz w:val="22"/>
                <w:szCs w:val="22"/>
                <w:lang w:val="uk-UA"/>
              </w:rPr>
              <w:t xml:space="preserve">-60), відповідати кресленням  та забезпечувати сумісність з іншими елементами скріплень, товщина має бути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sz w:val="22"/>
                  <w:szCs w:val="22"/>
                  <w:lang w:val="uk-UA"/>
                </w:rPr>
                <w:t>10 мм</w:t>
              </w:r>
            </w:smartTag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t xml:space="preserve">Основні технічні показники прокладки підрейкової товщиною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b/>
                  <w:sz w:val="22"/>
                  <w:szCs w:val="22"/>
                  <w:lang w:val="uk-UA"/>
                </w:rPr>
                <w:t>10 мм</w:t>
              </w:r>
            </w:smartTag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68"/>
              <w:gridCol w:w="3240"/>
            </w:tblGrid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Нормативні вимоги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1. Форма, розміри,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зовнішній вигляд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Згідно з креслениками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2. Профіль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Будь-який,</w:t>
                  </w:r>
                </w:p>
                <w:p w:rsidR="00BB7B34" w:rsidRPr="00A96D26" w:rsidRDefault="00BB7B34" w:rsidP="00064E68">
                  <w:pPr>
                    <w:widowControl w:val="0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окрім гладкого (періодичний або хвилеподібний)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3. Твердість прокладок, виготовлених з: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- поліуретану, одиниць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Д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- поліетилену, МПа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45 до 60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16 до 20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4. Статистична жорсткість прокладки при стисненні при температурі (20±2)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vertAlign w:val="superscript"/>
                      <w:lang w:val="uk-UA"/>
                    </w:rPr>
                    <w:t>о</w:t>
                  </w: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С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 залежно від матеріалу,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кН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/мм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50 до 600</w:t>
                  </w:r>
                </w:p>
              </w:tc>
            </w:tr>
          </w:tbl>
          <w:p w:rsidR="00BB7B34" w:rsidRPr="00A96D26" w:rsidRDefault="00BB7B34" w:rsidP="00BB7B34">
            <w:pPr>
              <w:widowControl w:val="0"/>
              <w:ind w:firstLine="708"/>
              <w:jc w:val="both"/>
              <w:rPr>
                <w:rFonts w:eastAsia="Calibri" w:cs="Times New Roman CYR"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Основні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розміри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,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яким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повинна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відповідати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прокладка </w:t>
            </w:r>
            <w:proofErr w:type="spellStart"/>
            <w:proofErr w:type="gramStart"/>
            <w:r w:rsidRPr="00A96D26">
              <w:rPr>
                <w:rFonts w:eastAsia="Calibri" w:cs="Times New Roman CYR"/>
                <w:sz w:val="22"/>
                <w:szCs w:val="22"/>
              </w:rPr>
              <w:t>п</w:t>
            </w:r>
            <w:proofErr w:type="gramEnd"/>
            <w:r w:rsidRPr="00A96D26">
              <w:rPr>
                <w:rFonts w:eastAsia="Calibri" w:cs="Times New Roman CYR"/>
                <w:sz w:val="22"/>
                <w:szCs w:val="22"/>
              </w:rPr>
              <w:t>ідрейкова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товщиною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sz w:val="22"/>
                  <w:szCs w:val="22"/>
                </w:rPr>
                <w:t>10 мм</w:t>
              </w:r>
            </w:smartTag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sz w:val="22"/>
                <w:szCs w:val="22"/>
              </w:rPr>
            </w:pPr>
            <w:r w:rsidRPr="00A96D26">
              <w:rPr>
                <w:rFonts w:eastAsia="Calibri" w:cs="Times New Roman CYR"/>
                <w:noProof/>
                <w:sz w:val="22"/>
                <w:szCs w:val="22"/>
              </w:rPr>
              <w:lastRenderedPageBreak/>
              <w:drawing>
                <wp:inline distT="0" distB="0" distL="0" distR="0" wp14:anchorId="272DCB61" wp14:editId="22DFFD97">
                  <wp:extent cx="3829050" cy="2057400"/>
                  <wp:effectExtent l="0" t="0" r="0" b="0"/>
                  <wp:docPr id="2" name="Рисунок 2" descr="пп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п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t>Показники надійності.</w:t>
            </w:r>
          </w:p>
          <w:p w:rsidR="00BB7B34" w:rsidRPr="00A96D26" w:rsidRDefault="00BB7B34" w:rsidP="00BB7B34">
            <w:pPr>
              <w:tabs>
                <w:tab w:val="left" w:pos="0"/>
              </w:tabs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          Гарантійний строк експлуатації 100 млн. т пропущеного вантажу або 3 роки </w:t>
            </w:r>
            <w:r w:rsidRPr="00A96D26">
              <w:rPr>
                <w:rFonts w:eastAsia="Calibri" w:cs="Times New Roman CYR"/>
                <w:sz w:val="22"/>
                <w:szCs w:val="22"/>
                <w:lang w:val="uk-UA"/>
              </w:rPr>
              <w:t>з початку експлуатації, залежно від того гарантійне напрацювання чи строк гарантійного експлуатування буде досягнуто раніше.</w:t>
            </w:r>
            <w:r w:rsidRPr="00A96D26">
              <w:rPr>
                <w:sz w:val="22"/>
                <w:szCs w:val="22"/>
                <w:lang w:val="uk-UA"/>
              </w:rPr>
              <w:t xml:space="preserve"> 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Ресурс працездатності – не менше 800 млн. т пропущеного вантажу.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Транспортування</w:t>
            </w:r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Транспортування та зберігання виробів необхідно проводити відповідно до вимог ГОСТ 15150-69 та нормативного документу, згідно якого вони виготовляються.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Вироби транспортують усіма видами транспорту згідно з правилами транспортування вантажів і технічними умовами навантаження та закріплення вантажу, діючих на даний вид транспорту.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rFonts w:cs="Times New Roman CYR"/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</w:t>
            </w: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</w:t>
            </w:r>
            <w:r w:rsidRPr="00A96D26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Маса однієї пакувальної одиниці повинна бути не більше 40,0 кг.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A96D26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Маркування повинно обов’язково містити: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виробу;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знак для товарів та послуг підприємства-виробника;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дату виготовлення (рік – дві останні цифри);</w:t>
            </w:r>
          </w:p>
          <w:p w:rsidR="00F65AF0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нормативного документу, згідно якого вирів виготовлено</w:t>
            </w:r>
          </w:p>
          <w:p w:rsidR="00797FD8" w:rsidRPr="00A96D26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0908DC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Згідно з „Інструкцією з улаштування та 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908DC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2 370 000,00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B36A9F" w:rsidRPr="002F391C" w:rsidRDefault="00EA6244" w:rsidP="00B36A9F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</w:p>
          <w:p w:rsidR="000259B5" w:rsidRPr="002F391C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36A9F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1-16-01208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2023-01-19T12:23:00Z</dcterms:created>
  <dcterms:modified xsi:type="dcterms:W3CDTF">2023-01-19T12:23:00Z</dcterms:modified>
</cp:coreProperties>
</file>