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DC193B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E733EE" w:rsidRDefault="00E733EE" w:rsidP="006D40FA">
      <w:pPr>
        <w:jc w:val="center"/>
        <w:rPr>
          <w:rFonts w:ascii="Times New Roman" w:hAnsi="Times New Roman"/>
          <w:lang w:val="uk-UA"/>
        </w:rPr>
      </w:pPr>
      <w:r w:rsidRPr="00E733EE">
        <w:rPr>
          <w:rFonts w:ascii="Times New Roman" w:hAnsi="Times New Roman"/>
        </w:rPr>
        <w:fldChar w:fldCharType="begin"/>
      </w:r>
      <w:r w:rsidRPr="00E733EE">
        <w:rPr>
          <w:rFonts w:ascii="Times New Roman" w:hAnsi="Times New Roman"/>
        </w:rPr>
        <w:instrText xml:space="preserve"> HYPERLINK "http://prozorro.gov.ua/tender/UA-2023-03-16-008303-a/" </w:instrText>
      </w:r>
      <w:r w:rsidRPr="00E733EE">
        <w:rPr>
          <w:rFonts w:ascii="Times New Roman" w:hAnsi="Times New Roman"/>
        </w:rPr>
        <w:fldChar w:fldCharType="separate"/>
      </w:r>
      <w:r w:rsidRPr="00E733EE">
        <w:rPr>
          <w:rStyle w:val="a3"/>
          <w:rFonts w:ascii="Times New Roman" w:hAnsi="Times New Roman"/>
          <w:color w:val="auto"/>
          <w:shd w:val="clear" w:color="auto" w:fill="FAFAFA"/>
        </w:rPr>
        <w:t>UA-2023-03-16-008303-a</w:t>
      </w:r>
      <w:r w:rsidRPr="00E733EE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84969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84969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E3726" w:rsidRPr="002F391C" w:rsidRDefault="007E3726" w:rsidP="000259B5">
            <w:pPr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18"/>
              <w:gridCol w:w="6580"/>
            </w:tblGrid>
            <w:tr w:rsidR="00DC193B" w:rsidRPr="00886B10" w:rsidTr="00084969">
              <w:trPr>
                <w:trHeight w:val="686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100 – універсальний гідравлічний шестерний насос. Продуктивність – 173,4 літри на хвилину, номінальний тиск – 16 Мпа (160 кг/см²) та 20 Мпа (200 кг/см²). Частота обертання – 1920 оборотів за хвилину. Вага, не більш – 17 кг. Напрямок обертання валу – правий та лівий залежно від складання.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50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084969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50 – універсальний гідравлічний шестерний насос. Продуктивність – 107-113 літр за хвилину, номінальний тиск – 16 Мпа (160 кг/см²) та 20 Мпа (200 кг/см²). Частота обертання – 2400 оборотів за хвилину. Вага, не більш - 7 кг. Напрямок обертання валу – правий та лівий залежно від складання.</w:t>
                  </w:r>
                  <w:r w:rsidR="00084969" w:rsidRPr="00084969">
                    <w:rPr>
                      <w:sz w:val="22"/>
                      <w:szCs w:val="22"/>
                    </w:rPr>
                    <w:t xml:space="preserve"> </w:t>
                  </w:r>
                  <w:r w:rsidR="00084969">
                    <w:rPr>
                      <w:sz w:val="22"/>
                      <w:szCs w:val="22"/>
                      <w:lang w:val="uk-UA"/>
                    </w:rPr>
                    <w:t>Тип насосу – плоский.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 – універсальний гідравлічний шестерний насос. Продуктивність масляного гідронасосу – 21 літр за хвилину, номінальний тиск – 16 Мпа (160 кг/см²) та 20 МПа (200 кг/см). Частота обертання приводу від 1500 до 3600 оборотів на хвилину залежно від різновиду тиску. Вага, не більш – 3 кг. Напрямок обертання валу – правий та лівий залежно від складання.</w:t>
                  </w:r>
                </w:p>
              </w:tc>
            </w:tr>
          </w:tbl>
          <w:p w:rsidR="00B42614" w:rsidRPr="00DC193B" w:rsidRDefault="00B42614" w:rsidP="00A917BE">
            <w:pPr>
              <w:rPr>
                <w:rFonts w:ascii="Times New Roman" w:hAnsi="Times New Roman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інструкції  з улаштування та утримання колії залізниць України ЦП-0269 затвердженої наказом Укрзалізниці від 01.03.2012 за № 072-Ц.</w:t>
            </w: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Настанови з ремонту вантажних дрезин ДГКу затвердженої наказом Укрзалізниці від 27.08.2008 за № 373-Ц.</w:t>
            </w:r>
          </w:p>
          <w:p w:rsidR="000259B5" w:rsidRPr="00C61611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керівництва з експлуатації, ремонту колійних машин ПМГ, СМ-2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D25CE8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148 122,00</w:t>
            </w:r>
            <w:r w:rsidR="003F605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F5D39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84969"/>
    <w:rsid w:val="001C5F04"/>
    <w:rsid w:val="001D1ADE"/>
    <w:rsid w:val="002A50A9"/>
    <w:rsid w:val="002D1300"/>
    <w:rsid w:val="002F391C"/>
    <w:rsid w:val="002F5D39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E3726"/>
    <w:rsid w:val="00886B10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25CE8"/>
    <w:rsid w:val="00DC193B"/>
    <w:rsid w:val="00E733EE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2023-03-22T12:44:00Z</dcterms:created>
  <dcterms:modified xsi:type="dcterms:W3CDTF">2023-03-22T12:44:00Z</dcterms:modified>
</cp:coreProperties>
</file>