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FD8" w:rsidRPr="002A34AC" w:rsidRDefault="00797FD8" w:rsidP="00797FD8">
      <w:pPr>
        <w:jc w:val="center"/>
        <w:rPr>
          <w:b/>
          <w:lang w:val="uk-UA"/>
        </w:rPr>
      </w:pPr>
      <w:r w:rsidRPr="002A34AC">
        <w:rPr>
          <w:b/>
          <w:lang w:val="uk-UA"/>
        </w:rPr>
        <w:t xml:space="preserve">Код ДК 021-2015 – 34940000-8 «Залізничне обладнання» </w:t>
      </w:r>
    </w:p>
    <w:p w:rsidR="000259B5" w:rsidRDefault="00797FD8" w:rsidP="00797FD8">
      <w:pPr>
        <w:jc w:val="center"/>
        <w:rPr>
          <w:b/>
          <w:lang w:val="uk-UA"/>
        </w:rPr>
      </w:pPr>
      <w:r w:rsidRPr="002A34AC">
        <w:rPr>
          <w:b/>
          <w:lang w:val="uk-UA"/>
        </w:rPr>
        <w:t>(Клема роздільного рейкового скріплення залізничної колії)</w:t>
      </w:r>
    </w:p>
    <w:bookmarkStart w:id="0" w:name="_GoBack"/>
    <w:p w:rsidR="007B1FDC" w:rsidRPr="007B1FDC" w:rsidRDefault="007B1FDC" w:rsidP="00797FD8">
      <w:pPr>
        <w:jc w:val="center"/>
        <w:rPr>
          <w:rFonts w:ascii="Times New Roman" w:hAnsi="Times New Roman"/>
          <w:lang w:val="uk-UA"/>
        </w:rPr>
      </w:pPr>
      <w:r w:rsidRPr="007B1FDC">
        <w:rPr>
          <w:rFonts w:ascii="Times New Roman" w:hAnsi="Times New Roman"/>
        </w:rPr>
        <w:fldChar w:fldCharType="begin"/>
      </w:r>
      <w:r w:rsidRPr="007B1FDC">
        <w:rPr>
          <w:rFonts w:ascii="Times New Roman" w:hAnsi="Times New Roman"/>
        </w:rPr>
        <w:instrText xml:space="preserve"> HYPERLINK "http://prozorro.gov.ua/tender/UA-2023-03-17-010031-a/" </w:instrText>
      </w:r>
      <w:r w:rsidRPr="007B1FDC">
        <w:rPr>
          <w:rFonts w:ascii="Times New Roman" w:hAnsi="Times New Roman"/>
        </w:rPr>
        <w:fldChar w:fldCharType="separate"/>
      </w:r>
      <w:r w:rsidRPr="007B1FDC">
        <w:rPr>
          <w:rStyle w:val="a3"/>
          <w:rFonts w:ascii="Times New Roman" w:hAnsi="Times New Roman"/>
          <w:shd w:val="clear" w:color="auto" w:fill="FAFAFA"/>
        </w:rPr>
        <w:t>UA-2023-03-17-010031-a</w:t>
      </w:r>
      <w:r w:rsidRPr="007B1FDC">
        <w:rPr>
          <w:rFonts w:ascii="Times New Roman" w:hAnsi="Times New Roman"/>
        </w:rPr>
        <w:fldChar w:fldCharType="end"/>
      </w:r>
    </w:p>
    <w:bookmarkEnd w:id="0"/>
    <w:p w:rsidR="007B1FDC" w:rsidRPr="007B1FDC" w:rsidRDefault="007B1FDC" w:rsidP="00797FD8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7654FC" w:rsidTr="0035388E">
        <w:tc>
          <w:tcPr>
            <w:tcW w:w="11165" w:type="dxa"/>
          </w:tcPr>
          <w:p w:rsidR="0035388E" w:rsidRPr="007654FC" w:rsidRDefault="007654FC" w:rsidP="00251626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7654F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Вимоги до </w:t>
            </w:r>
            <w:r w:rsidRPr="007654FC">
              <w:rPr>
                <w:b/>
                <w:sz w:val="20"/>
                <w:szCs w:val="20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7654FC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7654FC">
              <w:rPr>
                <w:b/>
                <w:sz w:val="20"/>
                <w:szCs w:val="20"/>
                <w:lang w:val="uk-UA"/>
              </w:rPr>
              <w:t>Обгрунтування</w:t>
            </w:r>
            <w:proofErr w:type="spellEnd"/>
          </w:p>
        </w:tc>
      </w:tr>
      <w:tr w:rsidR="000259B5" w:rsidRPr="00DE0BCF" w:rsidTr="007654FC">
        <w:trPr>
          <w:trHeight w:val="7852"/>
        </w:trPr>
        <w:tc>
          <w:tcPr>
            <w:tcW w:w="11165" w:type="dxa"/>
          </w:tcPr>
          <w:p w:rsidR="00DE0BCF" w:rsidRPr="00DE0BCF" w:rsidRDefault="00DE0BCF" w:rsidP="00DE0B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26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DE0BCF">
              <w:rPr>
                <w:rFonts w:ascii="Times New Roman" w:hAnsi="Times New Roman"/>
                <w:b/>
                <w:i/>
                <w:sz w:val="20"/>
                <w:szCs w:val="20"/>
                <w:lang w:val="uk-UA"/>
              </w:rPr>
              <w:t>**</w:t>
            </w:r>
            <w:r w:rsidRPr="00DE0BC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DE0BCF">
              <w:rPr>
                <w:rFonts w:ascii="Times New Roman" w:hAnsi="Times New Roman"/>
                <w:b/>
                <w:i/>
                <w:sz w:val="20"/>
                <w:szCs w:val="20"/>
              </w:rPr>
              <w:t>Технічні</w:t>
            </w:r>
            <w:proofErr w:type="spellEnd"/>
            <w:r w:rsidRPr="00DE0BC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характеристики на </w:t>
            </w:r>
            <w:proofErr w:type="spellStart"/>
            <w:r w:rsidRPr="00DE0BCF">
              <w:rPr>
                <w:rFonts w:ascii="Times New Roman" w:hAnsi="Times New Roman"/>
                <w:b/>
                <w:i/>
                <w:sz w:val="20"/>
                <w:szCs w:val="20"/>
              </w:rPr>
              <w:t>клему</w:t>
            </w:r>
            <w:proofErr w:type="spellEnd"/>
            <w:r w:rsidRPr="00DE0BC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</w:t>
            </w:r>
            <w:proofErr w:type="spellStart"/>
            <w:r w:rsidRPr="00DE0BCF">
              <w:rPr>
                <w:rFonts w:ascii="Times New Roman" w:hAnsi="Times New Roman"/>
                <w:b/>
                <w:i/>
                <w:sz w:val="20"/>
                <w:szCs w:val="20"/>
              </w:rPr>
              <w:t>роздільного</w:t>
            </w:r>
            <w:proofErr w:type="spellEnd"/>
            <w:r w:rsidRPr="00DE0BC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рейкового </w:t>
            </w:r>
            <w:proofErr w:type="spellStart"/>
            <w:r w:rsidRPr="00DE0BCF">
              <w:rPr>
                <w:rFonts w:ascii="Times New Roman" w:hAnsi="Times New Roman"/>
                <w:b/>
                <w:i/>
                <w:sz w:val="20"/>
                <w:szCs w:val="20"/>
              </w:rPr>
              <w:t>скріплення</w:t>
            </w:r>
            <w:proofErr w:type="spellEnd"/>
            <w:r w:rsidRPr="00DE0BCF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 :</w:t>
            </w:r>
          </w:p>
          <w:p w:rsidR="00DE0BCF" w:rsidRPr="00DE0BCF" w:rsidRDefault="00DE0BCF" w:rsidP="00DE0BCF">
            <w:pPr>
              <w:widowControl w:val="0"/>
              <w:tabs>
                <w:tab w:val="left" w:pos="3021"/>
              </w:tabs>
              <w:spacing w:line="226" w:lineRule="auto"/>
              <w:ind w:firstLine="426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 Клема роздільного рейкового скріплення залізничної колії  використовується для скріплення рейок в роздільних рейкових скріпленнях на залізобетонних і дерев’яних шпалах залізничної колії та брусах стрілочних переводів (далі – клема). </w:t>
            </w:r>
          </w:p>
          <w:p w:rsidR="00DE0BCF" w:rsidRPr="00DE0BCF" w:rsidRDefault="00DE0BCF" w:rsidP="00DE0BCF">
            <w:pPr>
              <w:tabs>
                <w:tab w:val="left" w:pos="567"/>
              </w:tabs>
              <w:spacing w:line="226" w:lineRule="auto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ab/>
              <w:t>Виріб повинен відповідати вимогам ДСТУ 9189:2022 або  вимогам ТУ виробника, погоджених з АТ «Укрзалізниця» встановленим порядком.</w:t>
            </w:r>
          </w:p>
          <w:p w:rsidR="00DE0BCF" w:rsidRPr="00DE0BCF" w:rsidRDefault="00DE0BCF" w:rsidP="00DE0BCF">
            <w:pPr>
              <w:tabs>
                <w:tab w:val="left" w:pos="567"/>
              </w:tabs>
              <w:spacing w:line="226" w:lineRule="auto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ab/>
              <w:t>Кресленики повинні відповідати вимогам ДСТУ 9189:2022 або  вимогам ТУ виробника, погоджених з АТ «Укрзалізниця» встановленим порядком.</w:t>
            </w:r>
          </w:p>
          <w:p w:rsidR="00DE0BCF" w:rsidRPr="00DE0BCF" w:rsidRDefault="00DE0BCF" w:rsidP="00DE0BCF">
            <w:pPr>
              <w:spacing w:line="226" w:lineRule="auto"/>
              <w:ind w:firstLine="426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Поверхні прилягання клем до підошви рейки і підкладки повинні бути рівними, увігнутість не допускається. </w:t>
            </w:r>
          </w:p>
          <w:p w:rsidR="00DE0BCF" w:rsidRPr="00DE0BCF" w:rsidRDefault="00DE0BCF" w:rsidP="00DE0BCF">
            <w:pPr>
              <w:spacing w:line="226" w:lineRule="auto"/>
              <w:ind w:firstLine="426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Приймання продукції та методи контролю мають відповідати вимогам ДСТУ 9189:2022 або  вимогам ТУ виробника, погоджених з АТ «Укрзалізниця» встановленим порядком, за якою вона вироблена.</w:t>
            </w:r>
          </w:p>
          <w:p w:rsidR="00DE0BCF" w:rsidRPr="00DE0BCF" w:rsidRDefault="00DE0BCF" w:rsidP="00DE0BCF">
            <w:pPr>
              <w:spacing w:line="226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 xml:space="preserve">Гарантійні зобов'язання </w:t>
            </w:r>
          </w:p>
          <w:p w:rsidR="00DE0BCF" w:rsidRPr="00DE0BCF" w:rsidRDefault="00DE0BCF" w:rsidP="00DE0BCF">
            <w:pPr>
              <w:spacing w:line="226" w:lineRule="auto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         </w:t>
            </w:r>
            <w:r w:rsidRPr="00DE0BCF">
              <w:rPr>
                <w:rFonts w:ascii="Times New Roman" w:eastAsia="ArialMT" w:hAnsi="Times New Roman"/>
                <w:sz w:val="20"/>
                <w:szCs w:val="20"/>
                <w:lang w:val="uk-UA"/>
              </w:rPr>
              <w:t xml:space="preserve">Гарантійний строк експлуатації клем – не менше ніж п’ять років або 500 млн. </w:t>
            </w:r>
            <w:proofErr w:type="spellStart"/>
            <w:r w:rsidRPr="00DE0BCF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тонн</w:t>
            </w:r>
            <w:proofErr w:type="spellEnd"/>
            <w:r w:rsidRPr="00DE0BCF">
              <w:rPr>
                <w:rFonts w:ascii="Times New Roman" w:eastAsia="ArialMT" w:hAnsi="Times New Roman"/>
                <w:sz w:val="20"/>
                <w:szCs w:val="20"/>
                <w:lang w:val="uk-UA"/>
              </w:rPr>
              <w:t xml:space="preserve"> брутто пропущеного тоннажу від дати вкладання в колію, залежно від того, що настане раніше.</w:t>
            </w:r>
          </w:p>
          <w:p w:rsidR="00DE0BCF" w:rsidRPr="00DE0BCF" w:rsidRDefault="00DE0BCF" w:rsidP="00DE0BCF">
            <w:pPr>
              <w:spacing w:line="226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>Умови транспортування</w:t>
            </w:r>
          </w:p>
          <w:p w:rsidR="00DE0BCF" w:rsidRPr="00DE0BCF" w:rsidRDefault="00DE0BCF" w:rsidP="00DE0BCF">
            <w:pPr>
              <w:spacing w:line="226" w:lineRule="auto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        Транспортування клем проміжних роздільного рейкового скріплення залізничної колії здійснюється усіма видами транспорту з обов’язковим дотриманням правил та вимог транспортування вантажів і умов навантаження, чинних на даних видах транспорту.</w:t>
            </w:r>
          </w:p>
          <w:p w:rsidR="00DE0BCF" w:rsidRPr="00DE0BCF" w:rsidRDefault="00DE0BCF" w:rsidP="00DE0BCF">
            <w:pPr>
              <w:spacing w:line="226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>Умови зберігання</w:t>
            </w:r>
          </w:p>
          <w:p w:rsidR="00DE0BCF" w:rsidRPr="00DE0BCF" w:rsidRDefault="00DE0BCF" w:rsidP="00DE0BCF">
            <w:pPr>
              <w:spacing w:after="160" w:line="226" w:lineRule="auto"/>
              <w:ind w:firstLine="425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Клеми повинні зберігатися в закритих складських приміщеннях, або на відкритих складах, де коливання температури і вологості повітря несуттєво відрізняється від коливань на відкритому повітрі. </w:t>
            </w:r>
          </w:p>
          <w:p w:rsidR="00DE0BCF" w:rsidRPr="00DE0BCF" w:rsidRDefault="00DE0BCF" w:rsidP="00DE0BCF">
            <w:pPr>
              <w:spacing w:after="160" w:line="226" w:lineRule="auto"/>
              <w:ind w:firstLine="425"/>
              <w:contextualSpacing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Термін та умови зберігання клем повинні відповідати нормативній документації виробника.  </w:t>
            </w:r>
          </w:p>
          <w:p w:rsidR="00DE0BCF" w:rsidRPr="00DE0BCF" w:rsidRDefault="00DE0BCF" w:rsidP="00DE0BCF">
            <w:pPr>
              <w:spacing w:line="226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b/>
                <w:sz w:val="20"/>
                <w:szCs w:val="20"/>
                <w:lang w:val="uk-UA"/>
              </w:rPr>
              <w:t>Умови пакування</w:t>
            </w:r>
          </w:p>
          <w:p w:rsidR="00DE0BCF" w:rsidRPr="00DE0BCF" w:rsidRDefault="00DE0BCF" w:rsidP="00DE0BCF">
            <w:pPr>
              <w:spacing w:line="226" w:lineRule="auto"/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Перевезення клем проміжних роздільного рейкового скріплення залізничної колії здійснюється без пакування. </w:t>
            </w:r>
          </w:p>
          <w:p w:rsidR="00DE0BCF" w:rsidRPr="00DE0BCF" w:rsidRDefault="00DE0BCF" w:rsidP="00DE0BCF">
            <w:pPr>
              <w:spacing w:line="226" w:lineRule="auto"/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За погодженням з замовником клеми можна пакувати в дерев’яні ящики, металеві контейнери та іншу тару.</w:t>
            </w:r>
          </w:p>
          <w:p w:rsidR="00DE0BCF" w:rsidRPr="00DE0BCF" w:rsidRDefault="00DE0BCF" w:rsidP="00DE0BCF">
            <w:pPr>
              <w:spacing w:line="226" w:lineRule="auto"/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На вимогу замовника перед пакуванням клем може бути виконаний їх тимчасовий протикорозійний захист згідно нормативного документу виробника.</w:t>
            </w:r>
          </w:p>
          <w:p w:rsidR="00DE0BCF" w:rsidRPr="00DE0BCF" w:rsidRDefault="00DE0BCF" w:rsidP="00DE0BCF">
            <w:pPr>
              <w:spacing w:line="226" w:lineRule="auto"/>
              <w:ind w:firstLine="567"/>
              <w:jc w:val="both"/>
              <w:rPr>
                <w:rFonts w:ascii="Times New Roman" w:eastAsia="Calibri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Calibri" w:hAnsi="Times New Roman"/>
                <w:sz w:val="20"/>
                <w:szCs w:val="20"/>
                <w:lang w:val="uk-UA"/>
              </w:rPr>
              <w:t xml:space="preserve">  Партія виробів супроводжується сертифікатом якості, який вкладають у поліетиленовий пакет та прикріпляють до першого вантажного місця.  </w:t>
            </w:r>
          </w:p>
          <w:p w:rsidR="00DE0BCF" w:rsidRPr="00DE0BCF" w:rsidRDefault="00DE0BCF" w:rsidP="00DE0BCF">
            <w:pPr>
              <w:spacing w:line="226" w:lineRule="auto"/>
              <w:ind w:left="2832"/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</w:pPr>
            <w:r w:rsidRPr="00DE0BCF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 xml:space="preserve">                            Маркування</w:t>
            </w:r>
          </w:p>
          <w:p w:rsidR="00DE0BCF" w:rsidRPr="00DE0BCF" w:rsidRDefault="00DE0BCF" w:rsidP="00DE0BCF">
            <w:pPr>
              <w:spacing w:line="226" w:lineRule="auto"/>
              <w:jc w:val="both"/>
              <w:rPr>
                <w:rFonts w:ascii="Times New Roman" w:eastAsia="ArialMT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DE0BCF">
              <w:rPr>
                <w:rFonts w:ascii="Times New Roman" w:hAnsi="Times New Roman"/>
                <w:b/>
                <w:bCs/>
                <w:sz w:val="20"/>
                <w:szCs w:val="20"/>
                <w:lang w:val="uk-UA"/>
              </w:rPr>
              <w:tab/>
              <w:t xml:space="preserve"> </w:t>
            </w:r>
            <w:r w:rsidRPr="00DE0BCF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На дві клеми кожної прийнятої партії навішують два металевих ярлики, в яких зазначають:</w:t>
            </w:r>
          </w:p>
          <w:p w:rsidR="00DE0BCF" w:rsidRPr="00DE0BCF" w:rsidRDefault="00DE0BCF" w:rsidP="00DE0BCF">
            <w:pPr>
              <w:spacing w:line="226" w:lineRule="auto"/>
              <w:jc w:val="both"/>
              <w:rPr>
                <w:rFonts w:ascii="Times New Roman" w:eastAsia="ArialMT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– товарний знак або умовне позначення підприємства-виробника;</w:t>
            </w:r>
          </w:p>
          <w:p w:rsidR="00DE0BCF" w:rsidRPr="00DE0BCF" w:rsidRDefault="00DE0BCF" w:rsidP="00DE0BCF">
            <w:pPr>
              <w:spacing w:line="226" w:lineRule="auto"/>
              <w:jc w:val="both"/>
              <w:rPr>
                <w:rFonts w:ascii="Times New Roman" w:eastAsia="ArialMT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– рік (дві останні цифри) і місяць виготовлення;</w:t>
            </w:r>
          </w:p>
          <w:p w:rsidR="00DE0BCF" w:rsidRPr="00DE0BCF" w:rsidRDefault="00DE0BCF" w:rsidP="00DE0BCF">
            <w:pPr>
              <w:spacing w:line="226" w:lineRule="auto"/>
              <w:jc w:val="both"/>
              <w:rPr>
                <w:rFonts w:ascii="Times New Roman" w:eastAsia="ArialMT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ArialMT" w:hAnsi="Times New Roman"/>
                <w:sz w:val="20"/>
                <w:szCs w:val="20"/>
                <w:lang w:val="uk-UA"/>
              </w:rPr>
              <w:t xml:space="preserve">– маса партії в </w:t>
            </w:r>
            <w:proofErr w:type="spellStart"/>
            <w:r w:rsidRPr="00DE0BCF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тоннах</w:t>
            </w:r>
            <w:proofErr w:type="spellEnd"/>
            <w:r w:rsidRPr="00DE0BCF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;</w:t>
            </w:r>
          </w:p>
          <w:p w:rsidR="00DE0BCF" w:rsidRPr="00DE0BCF" w:rsidRDefault="00DE0BCF" w:rsidP="00DE0BCF">
            <w:pPr>
              <w:spacing w:line="226" w:lineRule="auto"/>
              <w:jc w:val="both"/>
              <w:rPr>
                <w:rFonts w:ascii="Times New Roman" w:eastAsia="ArialMT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– приймальне клеймо служби технічного контролю підприємства-виробника (ВТК).</w:t>
            </w:r>
          </w:p>
          <w:p w:rsidR="00DE0BCF" w:rsidRPr="00DE0BCF" w:rsidRDefault="00DE0BCF" w:rsidP="00DE0BC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26" w:lineRule="auto"/>
              <w:rPr>
                <w:rFonts w:ascii="Times New Roman" w:eastAsia="ArialMT" w:hAnsi="Times New Roman"/>
                <w:sz w:val="20"/>
                <w:szCs w:val="20"/>
                <w:lang w:val="uk-UA"/>
              </w:rPr>
            </w:pPr>
            <w:r w:rsidRPr="00DE0BCF">
              <w:rPr>
                <w:rFonts w:ascii="Times New Roman" w:eastAsia="ArialMT" w:hAnsi="Times New Roman"/>
                <w:sz w:val="20"/>
                <w:szCs w:val="20"/>
                <w:lang w:val="uk-UA"/>
              </w:rPr>
              <w:t>Ярлики мають бути надійно прив’язані дротом.</w:t>
            </w:r>
          </w:p>
          <w:p w:rsidR="000259B5" w:rsidRPr="007654FC" w:rsidRDefault="000259B5" w:rsidP="00DE0BCF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  <w:lang w:val="uk-UA" w:eastAsia="x-none"/>
              </w:rPr>
            </w:pPr>
          </w:p>
        </w:tc>
        <w:tc>
          <w:tcPr>
            <w:tcW w:w="4961" w:type="dxa"/>
          </w:tcPr>
          <w:p w:rsidR="000259B5" w:rsidRPr="007654FC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7654FC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7654FC" w:rsidRDefault="000259B5" w:rsidP="00312F2D">
            <w:pPr>
              <w:ind w:right="34"/>
              <w:jc w:val="both"/>
              <w:rPr>
                <w:sz w:val="20"/>
                <w:szCs w:val="20"/>
                <w:lang w:val="uk-UA"/>
              </w:rPr>
            </w:pP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>Згідно</w:t>
            </w:r>
            <w:r w:rsidR="00EA6244" w:rsidRPr="007654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</w:t>
            </w: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„Інструкці</w:t>
            </w:r>
            <w:r w:rsidR="00EA6244" w:rsidRPr="007654FC">
              <w:rPr>
                <w:rFonts w:ascii="Times New Roman" w:hAnsi="Times New Roman"/>
                <w:sz w:val="20"/>
                <w:szCs w:val="20"/>
                <w:lang w:val="uk-UA"/>
              </w:rPr>
              <w:t>єю</w:t>
            </w: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7654FC">
              <w:rPr>
                <w:rFonts w:ascii="Times New Roman" w:hAnsi="Times New Roman"/>
                <w:sz w:val="20"/>
                <w:szCs w:val="20"/>
                <w:lang w:val="uk-UA"/>
              </w:rPr>
              <w:t>№ </w:t>
            </w: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>072-Ц</w:t>
            </w:r>
          </w:p>
        </w:tc>
      </w:tr>
      <w:tr w:rsidR="000259B5" w:rsidRPr="00DE0BCF" w:rsidTr="0035388E">
        <w:tc>
          <w:tcPr>
            <w:tcW w:w="11165" w:type="dxa"/>
          </w:tcPr>
          <w:p w:rsidR="000259B5" w:rsidRPr="007654FC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7654FC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35388E" w:rsidRPr="007654FC" w:rsidRDefault="0035388E" w:rsidP="0035388E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  <w:r w:rsidRPr="007654FC">
              <w:rPr>
                <w:sz w:val="20"/>
                <w:szCs w:val="20"/>
                <w:lang w:val="uk-UA"/>
              </w:rPr>
              <w:t xml:space="preserve">Відповідно </w:t>
            </w:r>
            <w:r w:rsidR="007654FC" w:rsidRPr="007654FC">
              <w:rPr>
                <w:rFonts w:ascii="Times New Roman" w:eastAsia="Calibri" w:hAnsi="Times New Roman"/>
                <w:sz w:val="20"/>
                <w:szCs w:val="20"/>
                <w:lang w:val="uk-UA"/>
              </w:rPr>
              <w:t>ДСТУ 9189:2022 або  вимогам ТУ виробника</w:t>
            </w:r>
          </w:p>
        </w:tc>
        <w:tc>
          <w:tcPr>
            <w:tcW w:w="4961" w:type="dxa"/>
          </w:tcPr>
          <w:p w:rsidR="00EA6244" w:rsidRPr="007654FC" w:rsidRDefault="009B1DFD" w:rsidP="0035388E">
            <w:pPr>
              <w:rPr>
                <w:sz w:val="20"/>
                <w:szCs w:val="20"/>
                <w:lang w:val="uk-UA"/>
              </w:rPr>
            </w:pP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DE0BCF" w:rsidTr="0035388E">
        <w:trPr>
          <w:trHeight w:val="1003"/>
        </w:trPr>
        <w:tc>
          <w:tcPr>
            <w:tcW w:w="11165" w:type="dxa"/>
          </w:tcPr>
          <w:p w:rsidR="000259B5" w:rsidRPr="007654FC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7654FC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</w:p>
          <w:p w:rsidR="00EA6244" w:rsidRPr="007654FC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A6244" w:rsidRPr="007654FC" w:rsidRDefault="007654FC" w:rsidP="000259B5">
            <w:pPr>
              <w:rPr>
                <w:sz w:val="20"/>
                <w:szCs w:val="20"/>
                <w:lang w:val="uk-UA"/>
              </w:rPr>
            </w:pPr>
            <w:r w:rsidRPr="007654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5 679 024,00 </w:t>
            </w:r>
            <w:r w:rsidR="0035388E" w:rsidRPr="007654F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 w:rsidR="00EA6244" w:rsidRPr="007654F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грн</w:t>
            </w:r>
            <w:r w:rsidR="00CC0872" w:rsidRPr="007654F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.</w:t>
            </w:r>
            <w:r w:rsidR="00EA6244" w:rsidRPr="007654FC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з ПДВ</w:t>
            </w:r>
          </w:p>
          <w:p w:rsidR="00EA6244" w:rsidRPr="007654FC" w:rsidRDefault="00EA6244" w:rsidP="000259B5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4961" w:type="dxa"/>
          </w:tcPr>
          <w:p w:rsidR="000259B5" w:rsidRPr="007654FC" w:rsidRDefault="002A34AC" w:rsidP="007B1FDC">
            <w:pPr>
              <w:rPr>
                <w:sz w:val="20"/>
                <w:szCs w:val="20"/>
                <w:lang w:val="uk-UA"/>
              </w:rPr>
            </w:pPr>
            <w:r w:rsidRPr="007654FC">
              <w:rPr>
                <w:sz w:val="20"/>
                <w:szCs w:val="20"/>
                <w:lang w:val="uk-UA"/>
              </w:rPr>
              <w:t xml:space="preserve">Визначається з урахуванням положень примірної методики визначення очікуваної вартості предмета закупівлі зазначеної 18.02.2020 № 275,  наказом Уповноваженого органу  </w:t>
            </w:r>
            <w:r w:rsidR="00EA6244" w:rsidRPr="007654FC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2A34AC">
      <w:pPr>
        <w:rPr>
          <w:sz w:val="22"/>
          <w:szCs w:val="22"/>
          <w:lang w:val="uk-UA"/>
        </w:rPr>
      </w:pPr>
    </w:p>
    <w:sectPr w:rsidR="000259B5" w:rsidSect="008D5165">
      <w:pgSz w:w="16838" w:h="11906" w:orient="landscape"/>
      <w:pgMar w:top="142" w:right="397" w:bottom="142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930"/>
    <w:rsid w:val="002313BB"/>
    <w:rsid w:val="00251626"/>
    <w:rsid w:val="002A34AC"/>
    <w:rsid w:val="002F391C"/>
    <w:rsid w:val="00312F2D"/>
    <w:rsid w:val="0032306A"/>
    <w:rsid w:val="0035388E"/>
    <w:rsid w:val="005436E8"/>
    <w:rsid w:val="005840E4"/>
    <w:rsid w:val="00671B8F"/>
    <w:rsid w:val="006E5AAF"/>
    <w:rsid w:val="007041E9"/>
    <w:rsid w:val="007654FC"/>
    <w:rsid w:val="00797FD8"/>
    <w:rsid w:val="007B1FDC"/>
    <w:rsid w:val="008D5165"/>
    <w:rsid w:val="00950AB6"/>
    <w:rsid w:val="009718F3"/>
    <w:rsid w:val="009B1DFD"/>
    <w:rsid w:val="00A24C58"/>
    <w:rsid w:val="00A33410"/>
    <w:rsid w:val="00A95920"/>
    <w:rsid w:val="00B153AC"/>
    <w:rsid w:val="00BF5D6D"/>
    <w:rsid w:val="00C140AE"/>
    <w:rsid w:val="00C153E8"/>
    <w:rsid w:val="00C1619C"/>
    <w:rsid w:val="00C7034F"/>
    <w:rsid w:val="00CB3832"/>
    <w:rsid w:val="00CC0872"/>
    <w:rsid w:val="00D0054B"/>
    <w:rsid w:val="00DE0BCF"/>
    <w:rsid w:val="00E3733B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2022-08-01T07:38:00Z</cp:lastPrinted>
  <dcterms:created xsi:type="dcterms:W3CDTF">2023-03-23T09:21:00Z</dcterms:created>
  <dcterms:modified xsi:type="dcterms:W3CDTF">2023-03-23T09:21:00Z</dcterms:modified>
</cp:coreProperties>
</file>