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6059" w:rsidRDefault="00CF3EDA" w:rsidP="00C96059">
      <w:pPr>
        <w:jc w:val="center"/>
        <w:rPr>
          <w:b/>
          <w:lang w:val="uk-UA"/>
        </w:rPr>
      </w:pPr>
      <w:r w:rsidRPr="00C96059">
        <w:rPr>
          <w:rFonts w:ascii="Times New Roman" w:hAnsi="Times New Roman"/>
          <w:b/>
          <w:sz w:val="28"/>
          <w:szCs w:val="28"/>
        </w:rPr>
        <w:t xml:space="preserve">Код </w:t>
      </w:r>
      <w:r w:rsidRPr="00C96059">
        <w:rPr>
          <w:rFonts w:ascii="Times New Roman" w:hAnsi="Times New Roman"/>
          <w:b/>
        </w:rPr>
        <w:t>ДК 021</w:t>
      </w:r>
      <w:r w:rsidRPr="00C96059">
        <w:rPr>
          <w:rFonts w:ascii="Times New Roman" w:hAnsi="Times New Roman"/>
          <w:b/>
          <w:lang w:val="uk-UA"/>
        </w:rPr>
        <w:t>:</w:t>
      </w:r>
      <w:r w:rsidR="00B211B9" w:rsidRPr="00C96059">
        <w:rPr>
          <w:rFonts w:ascii="Times New Roman" w:hAnsi="Times New Roman"/>
          <w:b/>
        </w:rPr>
        <w:t xml:space="preserve">2015 – </w:t>
      </w:r>
      <w:r w:rsidR="00C96059" w:rsidRPr="00C96059">
        <w:rPr>
          <w:b/>
          <w:lang w:val="uk-UA"/>
        </w:rPr>
        <w:t>24220000-2 «Екстракти дубильних речовин, екстракти барвників, дубильні та фарбувальні речовини</w:t>
      </w:r>
      <w:proofErr w:type="gramStart"/>
      <w:r w:rsidR="00C96059" w:rsidRPr="00C96059">
        <w:rPr>
          <w:b/>
          <w:lang w:val="uk-UA"/>
        </w:rPr>
        <w:t>»(</w:t>
      </w:r>
      <w:proofErr w:type="gramEnd"/>
      <w:r w:rsidR="00C96059" w:rsidRPr="00C96059">
        <w:rPr>
          <w:b/>
          <w:lang w:val="uk-UA"/>
        </w:rPr>
        <w:t>лакофарбова продукція)</w:t>
      </w:r>
    </w:p>
    <w:p w:rsidR="00CE5B78" w:rsidRDefault="00CE5B78" w:rsidP="00C96059">
      <w:pPr>
        <w:jc w:val="center"/>
        <w:rPr>
          <w:b/>
          <w:lang w:val="uk-UA"/>
        </w:rPr>
      </w:pPr>
    </w:p>
    <w:p w:rsidR="00CE5B78" w:rsidRDefault="00CE5B78" w:rsidP="00C96059">
      <w:pPr>
        <w:jc w:val="center"/>
        <w:rPr>
          <w:b/>
          <w:lang w:val="uk-UA"/>
        </w:rPr>
      </w:pPr>
      <w:bookmarkStart w:id="0" w:name="_GoBack"/>
      <w:r w:rsidRPr="00CE5B78">
        <w:rPr>
          <w:b/>
          <w:lang w:val="uk-UA"/>
        </w:rPr>
        <w:t>UA-2023-03-27-006322-a</w:t>
      </w:r>
    </w:p>
    <w:bookmarkEnd w:id="0"/>
    <w:p w:rsidR="00CE5B78" w:rsidRPr="00C96059" w:rsidRDefault="00CE5B78" w:rsidP="00C96059">
      <w:pPr>
        <w:jc w:val="center"/>
        <w:rPr>
          <w:b/>
        </w:rPr>
      </w:pPr>
    </w:p>
    <w:tbl>
      <w:tblPr>
        <w:tblStyle w:val="a4"/>
        <w:tblW w:w="15842" w:type="dxa"/>
        <w:tblInd w:w="534" w:type="dxa"/>
        <w:tblLook w:val="04A0" w:firstRow="1" w:lastRow="0" w:firstColumn="1" w:lastColumn="0" w:noHBand="0" w:noVBand="1"/>
      </w:tblPr>
      <w:tblGrid>
        <w:gridCol w:w="10881"/>
        <w:gridCol w:w="4961"/>
      </w:tblGrid>
      <w:tr w:rsidR="00057745" w:rsidRPr="00057745" w:rsidTr="00CE5B78">
        <w:tc>
          <w:tcPr>
            <w:tcW w:w="10881" w:type="dxa"/>
          </w:tcPr>
          <w:p w:rsidR="000259B5" w:rsidRPr="00057745" w:rsidRDefault="000259B5" w:rsidP="000259B5">
            <w:pPr>
              <w:jc w:val="center"/>
              <w:rPr>
                <w:rFonts w:ascii="Times New Roman" w:hAnsi="Times New Roman"/>
                <w:b/>
                <w:sz w:val="28"/>
                <w:szCs w:val="28"/>
                <w:lang w:val="uk-UA"/>
              </w:rPr>
            </w:pPr>
            <w:r w:rsidRPr="00057745">
              <w:rPr>
                <w:rFonts w:ascii="Times New Roman" w:hAnsi="Times New Roman"/>
                <w:b/>
                <w:sz w:val="28"/>
                <w:szCs w:val="28"/>
                <w:lang w:val="uk-UA"/>
              </w:rPr>
              <w:t>Вимоги Тендерної документації</w:t>
            </w:r>
          </w:p>
        </w:tc>
        <w:tc>
          <w:tcPr>
            <w:tcW w:w="4961" w:type="dxa"/>
          </w:tcPr>
          <w:p w:rsidR="000259B5" w:rsidRPr="00057745" w:rsidRDefault="000259B5" w:rsidP="000259B5">
            <w:pPr>
              <w:jc w:val="center"/>
              <w:rPr>
                <w:rFonts w:ascii="Times New Roman" w:hAnsi="Times New Roman"/>
                <w:lang w:val="uk-UA"/>
              </w:rPr>
            </w:pPr>
            <w:proofErr w:type="spellStart"/>
            <w:r w:rsidRPr="00057745">
              <w:rPr>
                <w:rFonts w:ascii="Times New Roman" w:hAnsi="Times New Roman"/>
                <w:b/>
                <w:sz w:val="28"/>
                <w:szCs w:val="28"/>
                <w:lang w:val="uk-UA"/>
              </w:rPr>
              <w:t>Обгрунтування</w:t>
            </w:r>
            <w:proofErr w:type="spellEnd"/>
          </w:p>
        </w:tc>
      </w:tr>
      <w:tr w:rsidR="00CE5B78" w:rsidRPr="00057745" w:rsidTr="003C1747">
        <w:tc>
          <w:tcPr>
            <w:tcW w:w="15842" w:type="dxa"/>
            <w:gridSpan w:val="2"/>
          </w:tcPr>
          <w:p w:rsidR="00CE5B78" w:rsidRPr="00057745" w:rsidRDefault="00CE5B78" w:rsidP="000259B5">
            <w:pPr>
              <w:jc w:val="center"/>
              <w:rPr>
                <w:rFonts w:ascii="Times New Roman" w:hAnsi="Times New Roman"/>
                <w:b/>
                <w:sz w:val="28"/>
                <w:szCs w:val="28"/>
                <w:lang w:val="uk-UA"/>
              </w:rPr>
            </w:pPr>
            <w:r>
              <w:rPr>
                <w:rFonts w:ascii="Times New Roman" w:hAnsi="Times New Roman"/>
                <w:b/>
                <w:sz w:val="28"/>
                <w:szCs w:val="28"/>
                <w:lang w:val="uk-UA"/>
              </w:rPr>
              <w:t>Технічні та якісні характеристики</w:t>
            </w:r>
          </w:p>
        </w:tc>
      </w:tr>
      <w:tr w:rsidR="00C96059" w:rsidRPr="00057745" w:rsidTr="00CE5B78">
        <w:tc>
          <w:tcPr>
            <w:tcW w:w="15842" w:type="dxa"/>
            <w:gridSpan w:val="2"/>
          </w:tcPr>
          <w:p w:rsidR="00C96059" w:rsidRPr="00057745" w:rsidRDefault="00C96059" w:rsidP="000259B5">
            <w:pPr>
              <w:jc w:val="center"/>
              <w:rPr>
                <w:rFonts w:ascii="Times New Roman" w:hAnsi="Times New Roman"/>
                <w:b/>
                <w:sz w:val="28"/>
                <w:szCs w:val="28"/>
                <w:lang w:val="uk-UA"/>
              </w:rPr>
            </w:pPr>
            <w:r>
              <w:rPr>
                <w:rFonts w:ascii="Times New Roman" w:hAnsi="Times New Roman"/>
                <w:b/>
                <w:sz w:val="28"/>
                <w:szCs w:val="28"/>
                <w:lang w:val="uk-UA"/>
              </w:rPr>
              <w:t>Лот№1</w:t>
            </w:r>
          </w:p>
        </w:tc>
      </w:tr>
      <w:tr w:rsidR="00CA5DE7" w:rsidRPr="00CA5DE7" w:rsidTr="00CE5B78">
        <w:trPr>
          <w:trHeight w:val="1844"/>
        </w:trPr>
        <w:tc>
          <w:tcPr>
            <w:tcW w:w="10881" w:type="dxa"/>
            <w:vAlign w:val="center"/>
          </w:tcPr>
          <w:p w:rsidR="00CA5DE7" w:rsidRPr="00406B19" w:rsidRDefault="00CA5DE7" w:rsidP="00B565F3">
            <w:pPr>
              <w:pStyle w:val="a6"/>
              <w:shd w:val="clear" w:color="auto" w:fill="FFFFFF"/>
              <w:spacing w:before="0" w:beforeAutospacing="0" w:after="0" w:afterAutospacing="0"/>
              <w:jc w:val="both"/>
              <w:textAlignment w:val="baseline"/>
              <w:rPr>
                <w:color w:val="000000"/>
                <w:sz w:val="20"/>
                <w:szCs w:val="20"/>
                <w:lang w:val="uk-UA" w:eastAsia="uk-UA"/>
              </w:rPr>
            </w:pPr>
            <w:proofErr w:type="spellStart"/>
            <w:r>
              <w:rPr>
                <w:color w:val="000000"/>
                <w:sz w:val="20"/>
                <w:szCs w:val="20"/>
                <w:lang w:val="uk-UA"/>
              </w:rPr>
              <w:t>Сурік</w:t>
            </w:r>
            <w:proofErr w:type="spellEnd"/>
            <w:r>
              <w:rPr>
                <w:color w:val="000000"/>
                <w:sz w:val="20"/>
                <w:szCs w:val="20"/>
                <w:lang w:val="uk-UA"/>
              </w:rPr>
              <w:t xml:space="preserve"> 6 300 кг. </w:t>
            </w:r>
            <w:r w:rsidRPr="002532BB">
              <w:rPr>
                <w:color w:val="000000"/>
                <w:sz w:val="20"/>
                <w:szCs w:val="20"/>
                <w:lang w:val="uk-UA"/>
              </w:rPr>
              <w:t xml:space="preserve">Призначений для фарбування металевих, дерев'яних та других поверхонь які експлуатуються з зовні та всередині приміщень.  Повинен забезпечувати захист поверхонь від корозії і мати покриття стійке до перепадів температур від -50 до + 60 градусів, мати високу адгезію. Масляна суміш. Склад: матеріал складається з комбінованої або натуральної оліфи і наповнювачів: пігментів, сикативів.  Фарбувальні пігменти визначають колір.  Основні характеристики: колір - червоний, червоно-коричневий; витрата - 0,1-0,25 кг / кв.  м; в'язкість - 80-160 с по віскозиметрі ВЗ-4; </w:t>
            </w:r>
            <w:proofErr w:type="spellStart"/>
            <w:r w:rsidRPr="002532BB">
              <w:rPr>
                <w:color w:val="000000"/>
                <w:sz w:val="20"/>
                <w:szCs w:val="20"/>
                <w:lang w:val="uk-UA"/>
              </w:rPr>
              <w:t>покриваність</w:t>
            </w:r>
            <w:proofErr w:type="spellEnd"/>
            <w:r w:rsidRPr="002532BB">
              <w:rPr>
                <w:color w:val="000000"/>
                <w:sz w:val="20"/>
                <w:szCs w:val="20"/>
                <w:lang w:val="uk-UA"/>
              </w:rPr>
              <w:t xml:space="preserve"> плівки - 35 г / кв.  м; частка сухого залишку - 14,5%; ступінь перетирання - 80 мкм. </w:t>
            </w:r>
            <w:r w:rsidRPr="002532BB">
              <w:rPr>
                <w:sz w:val="20"/>
                <w:szCs w:val="20"/>
                <w:lang w:val="uk-UA"/>
              </w:rPr>
              <w:t xml:space="preserve">Гарантійний термін зберігання – не менше 12 місяців з дати отримання кінцевим споживачем. Гарантійний термін експлуатації не менше 24 місяця з дня отримання кінцевим споживачем. </w:t>
            </w:r>
            <w:r w:rsidRPr="002532BB">
              <w:rPr>
                <w:color w:val="000000"/>
                <w:sz w:val="20"/>
                <w:szCs w:val="20"/>
                <w:lang w:val="uk-UA"/>
              </w:rPr>
              <w:t xml:space="preserve"> Поставляється в тарі не більше 200 кг</w:t>
            </w:r>
            <w:r w:rsidRPr="002532BB">
              <w:rPr>
                <w:color w:val="000000"/>
                <w:sz w:val="22"/>
                <w:szCs w:val="22"/>
                <w:lang w:val="uk-UA"/>
              </w:rPr>
              <w:t>.</w:t>
            </w:r>
          </w:p>
        </w:tc>
        <w:tc>
          <w:tcPr>
            <w:tcW w:w="4961" w:type="dxa"/>
          </w:tcPr>
          <w:p w:rsidR="00CA5DE7" w:rsidRPr="00C96059" w:rsidRDefault="00CA5DE7" w:rsidP="00C96059">
            <w:pPr>
              <w:rPr>
                <w:rFonts w:ascii="Times New Roman" w:hAnsi="Times New Roman"/>
                <w:lang w:val="uk-UA"/>
              </w:rPr>
            </w:pPr>
            <w:r w:rsidRPr="00FB52BA">
              <w:rPr>
                <w:rFonts w:ascii="Times New Roman" w:hAnsi="Times New Roman"/>
                <w:color w:val="000000"/>
                <w:lang w:val="uk-UA"/>
              </w:rPr>
              <w:t xml:space="preserve">Для виконання ремонтів </w:t>
            </w:r>
            <w:r>
              <w:rPr>
                <w:rFonts w:ascii="Times New Roman" w:hAnsi="Times New Roman"/>
                <w:color w:val="000000"/>
                <w:lang w:val="uk-UA"/>
              </w:rPr>
              <w:t>рухомого складу</w:t>
            </w:r>
            <w:r w:rsidRPr="00FB52BA">
              <w:rPr>
                <w:rFonts w:ascii="Times New Roman" w:hAnsi="Times New Roman"/>
                <w:color w:val="000000"/>
                <w:lang w:val="uk-UA"/>
              </w:rPr>
              <w:t xml:space="preserve"> регіональної філії згідно</w:t>
            </w:r>
            <w:r w:rsidRPr="00FB52BA">
              <w:rPr>
                <w:rFonts w:ascii="Arial" w:hAnsi="Arial" w:cs="Arial"/>
                <w:color w:val="202124"/>
                <w:sz w:val="42"/>
                <w:szCs w:val="42"/>
                <w:lang w:val="uk-UA"/>
              </w:rPr>
              <w:t xml:space="preserve"> </w:t>
            </w:r>
            <w:r w:rsidRPr="00FB52BA">
              <w:rPr>
                <w:rFonts w:ascii="Times New Roman" w:hAnsi="Times New Roman"/>
                <w:color w:val="202124"/>
                <w:lang w:val="uk-UA"/>
              </w:rPr>
              <w:t>«Правил технічної експлуатації залізниць України» (Затверджені наказом МТУ № 411 від 20. 12. 1996 року з змінами згідно наказу МТУ № 179 від 19. 03. 2002 г.)</w:t>
            </w:r>
          </w:p>
        </w:tc>
      </w:tr>
      <w:tr w:rsidR="00CA5DE7" w:rsidRPr="00057745" w:rsidTr="00CE5B78">
        <w:trPr>
          <w:trHeight w:val="361"/>
        </w:trPr>
        <w:tc>
          <w:tcPr>
            <w:tcW w:w="15842" w:type="dxa"/>
            <w:gridSpan w:val="2"/>
            <w:vAlign w:val="center"/>
          </w:tcPr>
          <w:p w:rsidR="00CA5DE7" w:rsidRPr="00CA5DE7" w:rsidRDefault="00CA5DE7" w:rsidP="00C96059">
            <w:pPr>
              <w:jc w:val="center"/>
              <w:rPr>
                <w:rFonts w:ascii="Times New Roman" w:hAnsi="Times New Roman"/>
                <w:b/>
                <w:sz w:val="28"/>
                <w:szCs w:val="28"/>
                <w:lang w:val="uk-UA"/>
              </w:rPr>
            </w:pPr>
            <w:r w:rsidRPr="00CA5DE7">
              <w:rPr>
                <w:rFonts w:ascii="Times New Roman" w:hAnsi="Times New Roman"/>
                <w:b/>
                <w:sz w:val="28"/>
                <w:szCs w:val="28"/>
                <w:lang w:val="uk-UA"/>
              </w:rPr>
              <w:t>Лот№2</w:t>
            </w:r>
          </w:p>
        </w:tc>
      </w:tr>
      <w:tr w:rsidR="00CA5DE7" w:rsidRPr="00C96059" w:rsidTr="00CE5B78">
        <w:trPr>
          <w:trHeight w:val="416"/>
        </w:trPr>
        <w:tc>
          <w:tcPr>
            <w:tcW w:w="10881" w:type="dxa"/>
            <w:vAlign w:val="center"/>
          </w:tcPr>
          <w:p w:rsidR="00CA5DE7" w:rsidRPr="00CA5DE7" w:rsidRDefault="00CA5DE7" w:rsidP="00B565F3">
            <w:pPr>
              <w:rPr>
                <w:rFonts w:ascii="Times New Roman" w:hAnsi="Times New Roman"/>
                <w:color w:val="000000"/>
                <w:sz w:val="28"/>
                <w:szCs w:val="28"/>
                <w:lang w:val="uk-UA"/>
              </w:rPr>
            </w:pPr>
            <w:r w:rsidRPr="00CA5DE7">
              <w:rPr>
                <w:rFonts w:ascii="Times New Roman" w:eastAsia="Calibri" w:hAnsi="Times New Roman"/>
                <w:sz w:val="28"/>
                <w:szCs w:val="28"/>
              </w:rPr>
              <w:t>Лак</w:t>
            </w:r>
            <w:r>
              <w:rPr>
                <w:rFonts w:ascii="Times New Roman" w:eastAsia="Calibri" w:hAnsi="Times New Roman"/>
                <w:sz w:val="28"/>
                <w:szCs w:val="28"/>
                <w:lang w:val="uk-UA"/>
              </w:rPr>
              <w:t xml:space="preserve"> 300 кг. </w:t>
            </w:r>
            <w:r w:rsidRPr="002532BB">
              <w:rPr>
                <w:rFonts w:ascii="Times New Roman" w:hAnsi="Times New Roman"/>
                <w:sz w:val="20"/>
                <w:szCs w:val="20"/>
                <w:lang w:val="uk-UA"/>
              </w:rPr>
              <w:t xml:space="preserve">Галузь застосування- лак електроізоляційний для просочення обмоток електродвигунів  з ізоляцією класу </w:t>
            </w:r>
            <w:proofErr w:type="spellStart"/>
            <w:r w:rsidRPr="002532BB">
              <w:rPr>
                <w:rFonts w:ascii="Times New Roman" w:hAnsi="Times New Roman"/>
                <w:sz w:val="20"/>
                <w:szCs w:val="20"/>
                <w:lang w:val="uk-UA"/>
              </w:rPr>
              <w:t>нагрівостійкості</w:t>
            </w:r>
            <w:proofErr w:type="spellEnd"/>
            <w:r w:rsidRPr="002532BB">
              <w:rPr>
                <w:rFonts w:ascii="Times New Roman" w:hAnsi="Times New Roman"/>
                <w:sz w:val="20"/>
                <w:szCs w:val="20"/>
                <w:lang w:val="uk-UA"/>
              </w:rPr>
              <w:t xml:space="preserve"> В. Склад: суміш розчинів смол </w:t>
            </w:r>
            <w:proofErr w:type="spellStart"/>
            <w:r w:rsidRPr="002532BB">
              <w:rPr>
                <w:rFonts w:ascii="Times New Roman" w:hAnsi="Times New Roman"/>
                <w:sz w:val="20"/>
                <w:szCs w:val="20"/>
                <w:lang w:val="uk-UA"/>
              </w:rPr>
              <w:t>алкідної</w:t>
            </w:r>
            <w:proofErr w:type="spellEnd"/>
            <w:r w:rsidRPr="002532BB">
              <w:rPr>
                <w:rFonts w:ascii="Times New Roman" w:hAnsi="Times New Roman"/>
                <w:sz w:val="20"/>
                <w:szCs w:val="20"/>
                <w:lang w:val="uk-UA"/>
              </w:rPr>
              <w:t xml:space="preserve"> і </w:t>
            </w:r>
            <w:proofErr w:type="spellStart"/>
            <w:r w:rsidRPr="002532BB">
              <w:rPr>
                <w:rFonts w:ascii="Times New Roman" w:hAnsi="Times New Roman"/>
                <w:sz w:val="20"/>
                <w:szCs w:val="20"/>
                <w:lang w:val="uk-UA"/>
              </w:rPr>
              <w:t>резольно-бутанолізірованної</w:t>
            </w:r>
            <w:proofErr w:type="spellEnd"/>
            <w:r w:rsidRPr="002532BB">
              <w:rPr>
                <w:rFonts w:ascii="Times New Roman" w:hAnsi="Times New Roman"/>
                <w:sz w:val="20"/>
                <w:szCs w:val="20"/>
                <w:lang w:val="uk-UA"/>
              </w:rPr>
              <w:t xml:space="preserve"> в органічних розчинниках. текстура покриття гладка, з відсутністю тріщин, пузирів; умовн</w:t>
            </w:r>
            <w:r w:rsidR="003857B5">
              <w:rPr>
                <w:rFonts w:ascii="Times New Roman" w:hAnsi="Times New Roman"/>
                <w:sz w:val="20"/>
                <w:szCs w:val="20"/>
                <w:lang w:val="uk-UA"/>
              </w:rPr>
              <w:t>а в'язкість(вимірювання віскози</w:t>
            </w:r>
            <w:r w:rsidRPr="002532BB">
              <w:rPr>
                <w:rFonts w:ascii="Times New Roman" w:hAnsi="Times New Roman"/>
                <w:sz w:val="20"/>
                <w:szCs w:val="20"/>
                <w:lang w:val="uk-UA"/>
              </w:rPr>
              <w:t xml:space="preserve">метром В3-246 </w:t>
            </w:r>
            <w:r w:rsidRPr="002532BB">
              <w:rPr>
                <w:rFonts w:ascii="Times New Roman" w:hAnsi="Times New Roman"/>
                <w:sz w:val="20"/>
                <w:szCs w:val="20"/>
                <w:bdr w:val="none" w:sz="0" w:space="0" w:color="auto" w:frame="1"/>
                <w:lang w:val="uk-UA"/>
              </w:rPr>
              <w:t>з діаметром сопла 4мм</w:t>
            </w:r>
            <w:r w:rsidRPr="002532BB">
              <w:rPr>
                <w:rFonts w:ascii="Times New Roman" w:hAnsi="Times New Roman"/>
                <w:sz w:val="20"/>
                <w:szCs w:val="20"/>
                <w:lang w:val="uk-UA"/>
              </w:rPr>
              <w:t xml:space="preserve">, температура +20 градусів): 35-60 з;  концентрація твердого складу - 50-54%; час висихання  до ступеня 3 при температурі 120 °С., не більше 2 годин;  час сушки товстого шару при температурі 120 °С - до 16 годин; кислотне число - до 10мг КОНУ/г; міцність плівки при + 15-35 градусах - 75 МВ/м, при + 130 градусах- 40 МВ/м, при дії вологості 93% і температури +23 протягом доби -45 МВ/м.; </w:t>
            </w:r>
            <w:proofErr w:type="spellStart"/>
            <w:r w:rsidRPr="002532BB">
              <w:rPr>
                <w:rFonts w:ascii="Times New Roman" w:hAnsi="Times New Roman"/>
                <w:sz w:val="20"/>
                <w:szCs w:val="20"/>
                <w:lang w:val="uk-UA"/>
              </w:rPr>
              <w:t>термоеластичність</w:t>
            </w:r>
            <w:proofErr w:type="spellEnd"/>
            <w:r w:rsidRPr="002532BB">
              <w:rPr>
                <w:rFonts w:ascii="Times New Roman" w:hAnsi="Times New Roman"/>
                <w:sz w:val="20"/>
                <w:szCs w:val="20"/>
                <w:lang w:val="uk-UA"/>
              </w:rPr>
              <w:t xml:space="preserve"> покриття при температурі +150 - 30 годин. Гарантійний термін зберігання – не менше 12 місяців з дати отримання кінцевим споживачем. Гарантійний термін експлуатації не менше 24 місяця з дня отримання кінцевим споживачем. </w:t>
            </w:r>
            <w:r w:rsidRPr="002532BB">
              <w:rPr>
                <w:color w:val="000000"/>
                <w:sz w:val="20"/>
                <w:szCs w:val="20"/>
                <w:lang w:val="uk-UA"/>
              </w:rPr>
              <w:t>Поставляється в тарі не більше 75 кг.</w:t>
            </w:r>
          </w:p>
        </w:tc>
        <w:tc>
          <w:tcPr>
            <w:tcW w:w="4961" w:type="dxa"/>
            <w:vMerge w:val="restart"/>
          </w:tcPr>
          <w:p w:rsidR="00CA5DE7" w:rsidRPr="00057745" w:rsidRDefault="00CA5DE7" w:rsidP="00C96059">
            <w:pPr>
              <w:rPr>
                <w:rFonts w:ascii="Times New Roman" w:hAnsi="Times New Roman"/>
                <w:lang w:val="uk-UA"/>
              </w:rPr>
            </w:pPr>
            <w:r w:rsidRPr="00FB52BA">
              <w:rPr>
                <w:rFonts w:ascii="Times New Roman" w:hAnsi="Times New Roman"/>
                <w:color w:val="000000"/>
                <w:lang w:val="uk-UA"/>
              </w:rPr>
              <w:t xml:space="preserve">Для виконання ремонтів </w:t>
            </w:r>
            <w:r>
              <w:rPr>
                <w:rFonts w:ascii="Times New Roman" w:hAnsi="Times New Roman"/>
                <w:color w:val="000000"/>
                <w:lang w:val="uk-UA"/>
              </w:rPr>
              <w:t>рухомого складу</w:t>
            </w:r>
            <w:r w:rsidRPr="00FB52BA">
              <w:rPr>
                <w:rFonts w:ascii="Times New Roman" w:hAnsi="Times New Roman"/>
                <w:color w:val="000000"/>
                <w:lang w:val="uk-UA"/>
              </w:rPr>
              <w:t xml:space="preserve"> регіональної філії згідно</w:t>
            </w:r>
            <w:r w:rsidRPr="00FB52BA">
              <w:rPr>
                <w:rFonts w:ascii="Arial" w:hAnsi="Arial" w:cs="Arial"/>
                <w:color w:val="202124"/>
                <w:sz w:val="42"/>
                <w:szCs w:val="42"/>
                <w:lang w:val="uk-UA"/>
              </w:rPr>
              <w:t xml:space="preserve"> </w:t>
            </w:r>
            <w:r w:rsidRPr="00FB52BA">
              <w:rPr>
                <w:rFonts w:ascii="Times New Roman" w:hAnsi="Times New Roman"/>
                <w:color w:val="202124"/>
                <w:lang w:val="uk-UA"/>
              </w:rPr>
              <w:t>«Правил технічної експлуатації залізниць України» (Затверджені наказом МТУ № 411 від 20. 12. 1996 року з змінами згідно наказу МТУ № 179 від 19. 03. 2002 г.)</w:t>
            </w:r>
          </w:p>
        </w:tc>
      </w:tr>
      <w:tr w:rsidR="00CA5DE7" w:rsidRPr="00057745" w:rsidTr="00CE5B78">
        <w:trPr>
          <w:trHeight w:val="423"/>
        </w:trPr>
        <w:tc>
          <w:tcPr>
            <w:tcW w:w="10881" w:type="dxa"/>
            <w:vAlign w:val="center"/>
          </w:tcPr>
          <w:p w:rsidR="00CA5DE7" w:rsidRPr="00CA5DE7" w:rsidRDefault="00CA5DE7" w:rsidP="00B565F3">
            <w:pPr>
              <w:rPr>
                <w:rFonts w:ascii="Times New Roman" w:hAnsi="Times New Roman"/>
                <w:color w:val="000000"/>
                <w:sz w:val="28"/>
                <w:szCs w:val="28"/>
                <w:lang w:val="uk-UA"/>
              </w:rPr>
            </w:pPr>
            <w:r w:rsidRPr="00CA5DE7">
              <w:rPr>
                <w:rFonts w:ascii="Times New Roman" w:hAnsi="Times New Roman"/>
                <w:sz w:val="28"/>
                <w:szCs w:val="28"/>
              </w:rPr>
              <w:t xml:space="preserve">Лак для </w:t>
            </w:r>
            <w:proofErr w:type="spellStart"/>
            <w:r w:rsidRPr="00CA5DE7">
              <w:rPr>
                <w:rFonts w:ascii="Times New Roman" w:hAnsi="Times New Roman"/>
                <w:sz w:val="28"/>
                <w:szCs w:val="28"/>
              </w:rPr>
              <w:t>емалі</w:t>
            </w:r>
            <w:proofErr w:type="spellEnd"/>
            <w:r w:rsidRPr="00CA5DE7">
              <w:rPr>
                <w:rFonts w:ascii="Times New Roman" w:hAnsi="Times New Roman"/>
                <w:sz w:val="28"/>
                <w:szCs w:val="28"/>
              </w:rPr>
              <w:t xml:space="preserve"> </w:t>
            </w:r>
            <w:proofErr w:type="spellStart"/>
            <w:r w:rsidRPr="00CA5DE7">
              <w:rPr>
                <w:rFonts w:ascii="Times New Roman" w:hAnsi="Times New Roman"/>
                <w:sz w:val="28"/>
                <w:szCs w:val="28"/>
              </w:rPr>
              <w:t>флуоресцентн</w:t>
            </w:r>
            <w:r w:rsidRPr="00CA5DE7">
              <w:rPr>
                <w:rFonts w:ascii="Times New Roman" w:hAnsi="Times New Roman"/>
                <w:sz w:val="28"/>
                <w:szCs w:val="28"/>
                <w:lang w:val="uk-UA"/>
              </w:rPr>
              <w:t>ої</w:t>
            </w:r>
            <w:proofErr w:type="spellEnd"/>
            <w:r>
              <w:rPr>
                <w:rFonts w:ascii="Times New Roman" w:hAnsi="Times New Roman"/>
                <w:sz w:val="28"/>
                <w:szCs w:val="28"/>
                <w:lang w:val="uk-UA"/>
              </w:rPr>
              <w:t xml:space="preserve"> 150 кг </w:t>
            </w:r>
            <w:r w:rsidR="003857B5">
              <w:rPr>
                <w:sz w:val="20"/>
                <w:szCs w:val="20"/>
                <w:lang w:val="uk-UA" w:eastAsia="uk-UA"/>
              </w:rPr>
              <w:t>Умовна в'язкість по ві</w:t>
            </w:r>
            <w:r w:rsidRPr="002532BB">
              <w:rPr>
                <w:sz w:val="20"/>
                <w:szCs w:val="20"/>
                <w:lang w:val="uk-UA" w:eastAsia="uk-UA"/>
              </w:rPr>
              <w:t xml:space="preserve">скозиметру ВЗ-246 з діаметром сопла 4 мм </w:t>
            </w:r>
            <w:proofErr w:type="gramStart"/>
            <w:r w:rsidRPr="002532BB">
              <w:rPr>
                <w:sz w:val="20"/>
                <w:szCs w:val="20"/>
                <w:lang w:val="uk-UA" w:eastAsia="uk-UA"/>
              </w:rPr>
              <w:t>при</w:t>
            </w:r>
            <w:proofErr w:type="gramEnd"/>
            <w:r w:rsidRPr="002532BB">
              <w:rPr>
                <w:sz w:val="20"/>
                <w:szCs w:val="20"/>
                <w:lang w:val="uk-UA" w:eastAsia="uk-UA"/>
              </w:rPr>
              <w:t xml:space="preserve"> температурі (20,0±0,5) °С, 60-80 с.; Масова частка нелетких речовин 24-30 %; Час висихання до ступеня 3 при температурі (20±2) °С, не більш 1,5 г., твердість плівки по маятниковому приладу ТМЛ (маятник А), не менше 0,4 відносних одиниць.</w:t>
            </w:r>
            <w:r w:rsidRPr="002532BB">
              <w:rPr>
                <w:color w:val="000000"/>
                <w:sz w:val="20"/>
                <w:szCs w:val="20"/>
                <w:lang w:val="uk-UA"/>
              </w:rPr>
              <w:t xml:space="preserve"> </w:t>
            </w:r>
            <w:r w:rsidRPr="002532BB">
              <w:rPr>
                <w:sz w:val="20"/>
                <w:szCs w:val="20"/>
                <w:lang w:val="uk-UA"/>
              </w:rPr>
              <w:t xml:space="preserve">Гарантійний термін зберігання – не менше 12 місяців з дати отримання кінцевим споживачем. Гарантійний термін експлуатації не менше 24 місяця з дня отримання кінцевим споживачем. </w:t>
            </w:r>
            <w:r w:rsidRPr="002532BB">
              <w:rPr>
                <w:color w:val="000000"/>
                <w:sz w:val="20"/>
                <w:szCs w:val="20"/>
                <w:lang w:val="uk-UA"/>
              </w:rPr>
              <w:t>Поставляється в тарі не більше 75 кг</w:t>
            </w:r>
          </w:p>
        </w:tc>
        <w:tc>
          <w:tcPr>
            <w:tcW w:w="4961" w:type="dxa"/>
            <w:vMerge/>
          </w:tcPr>
          <w:p w:rsidR="00CA5DE7" w:rsidRPr="00057745" w:rsidRDefault="00CA5DE7" w:rsidP="00095029">
            <w:pPr>
              <w:rPr>
                <w:rFonts w:ascii="Times New Roman" w:hAnsi="Times New Roman"/>
                <w:lang w:val="uk-UA"/>
              </w:rPr>
            </w:pPr>
          </w:p>
        </w:tc>
      </w:tr>
      <w:tr w:rsidR="00CA5DE7" w:rsidRPr="00057745" w:rsidTr="00CE5B78">
        <w:trPr>
          <w:trHeight w:val="415"/>
        </w:trPr>
        <w:tc>
          <w:tcPr>
            <w:tcW w:w="10881" w:type="dxa"/>
            <w:vAlign w:val="center"/>
          </w:tcPr>
          <w:p w:rsidR="00CA5DE7" w:rsidRPr="00CA5DE7" w:rsidRDefault="00CA5DE7" w:rsidP="00B565F3">
            <w:pPr>
              <w:rPr>
                <w:rFonts w:ascii="Times New Roman" w:hAnsi="Times New Roman"/>
                <w:color w:val="000000"/>
                <w:sz w:val="28"/>
                <w:szCs w:val="28"/>
                <w:lang w:val="uk-UA"/>
              </w:rPr>
            </w:pPr>
            <w:proofErr w:type="spellStart"/>
            <w:r w:rsidRPr="00CA5DE7">
              <w:rPr>
                <w:rFonts w:ascii="Times New Roman" w:hAnsi="Times New Roman"/>
                <w:bCs/>
                <w:color w:val="000000"/>
                <w:sz w:val="28"/>
                <w:szCs w:val="28"/>
              </w:rPr>
              <w:t>Емаль</w:t>
            </w:r>
            <w:proofErr w:type="spellEnd"/>
            <w:r w:rsidRPr="00CA5DE7">
              <w:rPr>
                <w:rFonts w:ascii="Times New Roman" w:hAnsi="Times New Roman"/>
                <w:bCs/>
                <w:color w:val="000000"/>
                <w:sz w:val="28"/>
                <w:szCs w:val="28"/>
              </w:rPr>
              <w:t xml:space="preserve"> </w:t>
            </w:r>
            <w:proofErr w:type="gramStart"/>
            <w:r w:rsidRPr="00CA5DE7">
              <w:rPr>
                <w:rFonts w:ascii="Times New Roman" w:hAnsi="Times New Roman"/>
                <w:bCs/>
                <w:color w:val="000000"/>
                <w:sz w:val="28"/>
                <w:szCs w:val="28"/>
              </w:rPr>
              <w:t>флуоресцентна</w:t>
            </w:r>
            <w:proofErr w:type="gramEnd"/>
            <w:r>
              <w:rPr>
                <w:rFonts w:ascii="Times New Roman" w:hAnsi="Times New Roman"/>
                <w:bCs/>
                <w:color w:val="000000"/>
                <w:sz w:val="28"/>
                <w:szCs w:val="28"/>
                <w:lang w:val="uk-UA"/>
              </w:rPr>
              <w:t xml:space="preserve"> 405 кг. </w:t>
            </w:r>
            <w:r w:rsidR="003857B5">
              <w:rPr>
                <w:sz w:val="20"/>
                <w:szCs w:val="20"/>
                <w:lang w:val="uk-UA" w:eastAsia="uk-UA"/>
              </w:rPr>
              <w:t>Умовна в'язкість по ві</w:t>
            </w:r>
            <w:r w:rsidRPr="002532BB">
              <w:rPr>
                <w:sz w:val="20"/>
                <w:szCs w:val="20"/>
                <w:lang w:val="uk-UA" w:eastAsia="uk-UA"/>
              </w:rPr>
              <w:t>скозиметру ВЗ-246 з діаметром сопла 4 мм при температурі (20,0±0,5) °С, 60-80 с.; Масова частка нелетких речовин 24-30 %; Час висихання до ступеня 3 при температурі (20±2) °С, не більш 1,5 г., твердість плівки по маятниковому приладу ТМЛ (маятник А), не менше 0,4 відносних одиниць.</w:t>
            </w:r>
            <w:r w:rsidRPr="002532BB">
              <w:rPr>
                <w:color w:val="000000"/>
                <w:sz w:val="20"/>
                <w:szCs w:val="20"/>
                <w:lang w:val="uk-UA"/>
              </w:rPr>
              <w:t xml:space="preserve"> </w:t>
            </w:r>
            <w:r w:rsidRPr="002532BB">
              <w:rPr>
                <w:sz w:val="20"/>
                <w:szCs w:val="20"/>
                <w:lang w:val="uk-UA"/>
              </w:rPr>
              <w:t xml:space="preserve">Гарантійний термін зберігання – не менше 12 місяців з дати отримання кінцевим споживачем. Гарантійний термін експлуатації не менше 24 місяця з дня отримання кінцевим споживачем. </w:t>
            </w:r>
            <w:r w:rsidRPr="002532BB">
              <w:rPr>
                <w:color w:val="000000"/>
                <w:sz w:val="20"/>
                <w:szCs w:val="20"/>
                <w:lang w:val="uk-UA"/>
              </w:rPr>
              <w:t>Поставляється в тарі не більше 75 кг</w:t>
            </w:r>
          </w:p>
        </w:tc>
        <w:tc>
          <w:tcPr>
            <w:tcW w:w="4961" w:type="dxa"/>
            <w:vMerge/>
          </w:tcPr>
          <w:p w:rsidR="00CA5DE7" w:rsidRPr="00057745" w:rsidRDefault="00CA5DE7" w:rsidP="00095029">
            <w:pPr>
              <w:rPr>
                <w:rFonts w:ascii="Times New Roman" w:hAnsi="Times New Roman"/>
                <w:lang w:val="uk-UA"/>
              </w:rPr>
            </w:pPr>
          </w:p>
        </w:tc>
      </w:tr>
      <w:tr w:rsidR="00CA5DE7" w:rsidRPr="00057745" w:rsidTr="00CE5B78">
        <w:trPr>
          <w:trHeight w:val="251"/>
        </w:trPr>
        <w:tc>
          <w:tcPr>
            <w:tcW w:w="15842" w:type="dxa"/>
            <w:gridSpan w:val="2"/>
            <w:vAlign w:val="center"/>
          </w:tcPr>
          <w:p w:rsidR="00CA5DE7" w:rsidRPr="00CA5DE7" w:rsidRDefault="00CA5DE7" w:rsidP="00C96059">
            <w:pPr>
              <w:jc w:val="center"/>
              <w:rPr>
                <w:rFonts w:ascii="Times New Roman" w:hAnsi="Times New Roman"/>
                <w:b/>
                <w:sz w:val="28"/>
                <w:szCs w:val="28"/>
                <w:lang w:val="uk-UA"/>
              </w:rPr>
            </w:pPr>
            <w:r w:rsidRPr="00CA5DE7">
              <w:rPr>
                <w:rFonts w:ascii="Times New Roman" w:hAnsi="Times New Roman"/>
                <w:b/>
                <w:sz w:val="28"/>
                <w:szCs w:val="28"/>
                <w:lang w:val="uk-UA"/>
              </w:rPr>
              <w:t>Лот№3</w:t>
            </w:r>
          </w:p>
        </w:tc>
      </w:tr>
      <w:tr w:rsidR="00CA5DE7" w:rsidRPr="00C96059" w:rsidTr="00CE5B78">
        <w:trPr>
          <w:trHeight w:val="620"/>
        </w:trPr>
        <w:tc>
          <w:tcPr>
            <w:tcW w:w="10881" w:type="dxa"/>
            <w:vAlign w:val="center"/>
          </w:tcPr>
          <w:p w:rsidR="00CA5DE7" w:rsidRPr="00CA5DE7" w:rsidRDefault="00CA5DE7" w:rsidP="00B565F3">
            <w:pPr>
              <w:rPr>
                <w:rFonts w:ascii="Times New Roman" w:hAnsi="Times New Roman"/>
                <w:color w:val="000000"/>
                <w:sz w:val="28"/>
                <w:szCs w:val="28"/>
                <w:lang w:val="uk-UA"/>
              </w:rPr>
            </w:pPr>
            <w:r w:rsidRPr="00CA5DE7">
              <w:rPr>
                <w:rFonts w:ascii="Times New Roman" w:hAnsi="Times New Roman"/>
                <w:bCs/>
                <w:sz w:val="28"/>
                <w:szCs w:val="28"/>
              </w:rPr>
              <w:t>Грунт</w:t>
            </w:r>
            <w:r>
              <w:rPr>
                <w:rFonts w:ascii="Times New Roman" w:hAnsi="Times New Roman"/>
                <w:bCs/>
                <w:sz w:val="28"/>
                <w:szCs w:val="28"/>
                <w:lang w:val="uk-UA"/>
              </w:rPr>
              <w:t xml:space="preserve"> 100 кг. </w:t>
            </w:r>
            <w:r w:rsidRPr="002532BB">
              <w:rPr>
                <w:rFonts w:ascii="Times New Roman" w:hAnsi="Times New Roman"/>
                <w:noProof/>
                <w:sz w:val="20"/>
                <w:szCs w:val="20"/>
              </w:rPr>
              <w:t xml:space="preserve">Тип використання – Універсальний. Термін зберігання – 12 міс. Вид грунтовки – Адгезивна, Антикорозійна. Спосіб нанесення –  Зануренням, Механізований, Пензликом, Валіком. Час висихання при 20 С – 12 годин. Вид оброблюваного матеріалу – Бетон, Гіпсокартон, Дерево, Метал, Штукатурка, Газобетон. Основа грунтовки – Алкідна. Колір – Сірий. </w:t>
            </w:r>
            <w:proofErr w:type="gramStart"/>
            <w:r w:rsidRPr="002532BB">
              <w:rPr>
                <w:rFonts w:ascii="Times New Roman" w:hAnsi="Times New Roman"/>
                <w:noProof/>
                <w:sz w:val="20"/>
                <w:szCs w:val="20"/>
              </w:rPr>
              <w:t>Стійкість до нитроэмалі. Високов'язкий (100-120 с по віскозиметрі ВЗ-4) Використовується для грунтування металевих, дерев'яних, мінеральних і пластикових поверхонь під подальше фарбування алкідними, алкідно-уретановими, нітро - та іншими емалями.</w:t>
            </w:r>
            <w:r w:rsidRPr="002532BB">
              <w:rPr>
                <w:rFonts w:ascii="Times New Roman" w:hAnsi="Times New Roman"/>
                <w:b/>
                <w:bCs/>
                <w:noProof/>
                <w:sz w:val="20"/>
                <w:szCs w:val="20"/>
              </w:rPr>
              <w:t>Склад:</w:t>
            </w:r>
            <w:r w:rsidRPr="002532BB">
              <w:rPr>
                <w:rFonts w:ascii="Times New Roman" w:hAnsi="Times New Roman"/>
                <w:noProof/>
                <w:sz w:val="20"/>
                <w:szCs w:val="20"/>
              </w:rPr>
              <w:t xml:space="preserve">  дисперсна система з антикорозійних пігментів і наповнювачів у полуфабрикатном </w:t>
            </w:r>
            <w:r w:rsidRPr="002532BB">
              <w:rPr>
                <w:rFonts w:ascii="Times New Roman" w:hAnsi="Times New Roman"/>
                <w:noProof/>
                <w:sz w:val="20"/>
                <w:szCs w:val="20"/>
              </w:rPr>
              <w:lastRenderedPageBreak/>
              <w:t>гліфталевих лаку з додаванням функціональних добавок.</w:t>
            </w:r>
            <w:proofErr w:type="gramEnd"/>
            <w:r w:rsidRPr="002532BB">
              <w:rPr>
                <w:rFonts w:ascii="Times New Roman" w:hAnsi="Times New Roman"/>
                <w:noProof/>
                <w:sz w:val="20"/>
                <w:szCs w:val="20"/>
              </w:rPr>
              <w:t xml:space="preserve"> </w:t>
            </w:r>
            <w:proofErr w:type="spellStart"/>
            <w:r w:rsidRPr="002532BB">
              <w:rPr>
                <w:rFonts w:ascii="Times New Roman" w:hAnsi="Times New Roman"/>
                <w:sz w:val="20"/>
                <w:szCs w:val="20"/>
              </w:rPr>
              <w:t>Гарантійний</w:t>
            </w:r>
            <w:proofErr w:type="spellEnd"/>
            <w:r w:rsidRPr="002532BB">
              <w:rPr>
                <w:rFonts w:ascii="Times New Roman" w:hAnsi="Times New Roman"/>
                <w:sz w:val="20"/>
                <w:szCs w:val="20"/>
              </w:rPr>
              <w:t xml:space="preserve"> </w:t>
            </w:r>
            <w:proofErr w:type="spellStart"/>
            <w:r w:rsidRPr="002532BB">
              <w:rPr>
                <w:rFonts w:ascii="Times New Roman" w:hAnsi="Times New Roman"/>
                <w:sz w:val="20"/>
                <w:szCs w:val="20"/>
              </w:rPr>
              <w:t>термін</w:t>
            </w:r>
            <w:proofErr w:type="spellEnd"/>
            <w:r w:rsidRPr="002532BB">
              <w:rPr>
                <w:rFonts w:ascii="Times New Roman" w:hAnsi="Times New Roman"/>
                <w:sz w:val="20"/>
                <w:szCs w:val="20"/>
              </w:rPr>
              <w:t xml:space="preserve"> </w:t>
            </w:r>
            <w:proofErr w:type="spellStart"/>
            <w:r w:rsidRPr="002532BB">
              <w:rPr>
                <w:rFonts w:ascii="Times New Roman" w:hAnsi="Times New Roman"/>
                <w:sz w:val="20"/>
                <w:szCs w:val="20"/>
              </w:rPr>
              <w:t>зберігання</w:t>
            </w:r>
            <w:proofErr w:type="spellEnd"/>
            <w:r w:rsidRPr="002532BB">
              <w:rPr>
                <w:rFonts w:ascii="Times New Roman" w:hAnsi="Times New Roman"/>
                <w:sz w:val="20"/>
                <w:szCs w:val="20"/>
              </w:rPr>
              <w:t xml:space="preserve"> – не </w:t>
            </w:r>
            <w:proofErr w:type="spellStart"/>
            <w:r w:rsidRPr="002532BB">
              <w:rPr>
                <w:rFonts w:ascii="Times New Roman" w:hAnsi="Times New Roman"/>
                <w:sz w:val="20"/>
                <w:szCs w:val="20"/>
              </w:rPr>
              <w:t>менше</w:t>
            </w:r>
            <w:proofErr w:type="spellEnd"/>
            <w:r w:rsidRPr="002532BB">
              <w:rPr>
                <w:rFonts w:ascii="Times New Roman" w:hAnsi="Times New Roman"/>
                <w:sz w:val="20"/>
                <w:szCs w:val="20"/>
              </w:rPr>
              <w:t xml:space="preserve"> 12 </w:t>
            </w:r>
            <w:proofErr w:type="spellStart"/>
            <w:r w:rsidRPr="002532BB">
              <w:rPr>
                <w:rFonts w:ascii="Times New Roman" w:hAnsi="Times New Roman"/>
                <w:sz w:val="20"/>
                <w:szCs w:val="20"/>
              </w:rPr>
              <w:t>місяців</w:t>
            </w:r>
            <w:proofErr w:type="spellEnd"/>
            <w:r w:rsidRPr="002532BB">
              <w:rPr>
                <w:rFonts w:ascii="Times New Roman" w:hAnsi="Times New Roman"/>
                <w:sz w:val="20"/>
                <w:szCs w:val="20"/>
              </w:rPr>
              <w:t xml:space="preserve"> з </w:t>
            </w:r>
            <w:proofErr w:type="spellStart"/>
            <w:r w:rsidRPr="002532BB">
              <w:rPr>
                <w:rFonts w:ascii="Times New Roman" w:hAnsi="Times New Roman"/>
                <w:sz w:val="20"/>
                <w:szCs w:val="20"/>
              </w:rPr>
              <w:t>дати</w:t>
            </w:r>
            <w:proofErr w:type="spellEnd"/>
            <w:r w:rsidRPr="002532BB">
              <w:rPr>
                <w:rFonts w:ascii="Times New Roman" w:hAnsi="Times New Roman"/>
                <w:sz w:val="20"/>
                <w:szCs w:val="20"/>
              </w:rPr>
              <w:t xml:space="preserve"> </w:t>
            </w:r>
            <w:proofErr w:type="spellStart"/>
            <w:r w:rsidRPr="002532BB">
              <w:rPr>
                <w:rFonts w:ascii="Times New Roman" w:hAnsi="Times New Roman"/>
                <w:sz w:val="20"/>
                <w:szCs w:val="20"/>
              </w:rPr>
              <w:t>отримання</w:t>
            </w:r>
            <w:proofErr w:type="spellEnd"/>
            <w:r w:rsidRPr="002532BB">
              <w:rPr>
                <w:rFonts w:ascii="Times New Roman" w:hAnsi="Times New Roman"/>
                <w:sz w:val="20"/>
                <w:szCs w:val="20"/>
              </w:rPr>
              <w:t xml:space="preserve"> </w:t>
            </w:r>
            <w:proofErr w:type="spellStart"/>
            <w:r w:rsidRPr="002532BB">
              <w:rPr>
                <w:rFonts w:ascii="Times New Roman" w:hAnsi="Times New Roman"/>
                <w:sz w:val="20"/>
                <w:szCs w:val="20"/>
              </w:rPr>
              <w:t>кінцевим</w:t>
            </w:r>
            <w:proofErr w:type="spellEnd"/>
            <w:r w:rsidRPr="002532BB">
              <w:rPr>
                <w:rFonts w:ascii="Times New Roman" w:hAnsi="Times New Roman"/>
                <w:sz w:val="20"/>
                <w:szCs w:val="20"/>
              </w:rPr>
              <w:t xml:space="preserve"> </w:t>
            </w:r>
            <w:proofErr w:type="spellStart"/>
            <w:r w:rsidRPr="002532BB">
              <w:rPr>
                <w:rFonts w:ascii="Times New Roman" w:hAnsi="Times New Roman"/>
                <w:sz w:val="20"/>
                <w:szCs w:val="20"/>
              </w:rPr>
              <w:t>споживачем</w:t>
            </w:r>
            <w:proofErr w:type="spellEnd"/>
            <w:r w:rsidRPr="002532BB">
              <w:rPr>
                <w:rFonts w:ascii="Times New Roman" w:hAnsi="Times New Roman"/>
                <w:sz w:val="20"/>
                <w:szCs w:val="20"/>
              </w:rPr>
              <w:t xml:space="preserve">. </w:t>
            </w:r>
            <w:proofErr w:type="spellStart"/>
            <w:r w:rsidRPr="002532BB">
              <w:rPr>
                <w:rFonts w:ascii="Times New Roman" w:hAnsi="Times New Roman"/>
                <w:sz w:val="20"/>
                <w:szCs w:val="20"/>
              </w:rPr>
              <w:t>Гарантійний</w:t>
            </w:r>
            <w:proofErr w:type="spellEnd"/>
            <w:r w:rsidRPr="002532BB">
              <w:rPr>
                <w:rFonts w:ascii="Times New Roman" w:hAnsi="Times New Roman"/>
                <w:sz w:val="20"/>
                <w:szCs w:val="20"/>
              </w:rPr>
              <w:t xml:space="preserve"> </w:t>
            </w:r>
            <w:proofErr w:type="spellStart"/>
            <w:r w:rsidRPr="002532BB">
              <w:rPr>
                <w:rFonts w:ascii="Times New Roman" w:hAnsi="Times New Roman"/>
                <w:sz w:val="20"/>
                <w:szCs w:val="20"/>
              </w:rPr>
              <w:t>термін</w:t>
            </w:r>
            <w:proofErr w:type="spellEnd"/>
            <w:r w:rsidRPr="002532BB">
              <w:rPr>
                <w:rFonts w:ascii="Times New Roman" w:hAnsi="Times New Roman"/>
                <w:sz w:val="20"/>
                <w:szCs w:val="20"/>
              </w:rPr>
              <w:t xml:space="preserve"> </w:t>
            </w:r>
            <w:proofErr w:type="spellStart"/>
            <w:r w:rsidRPr="002532BB">
              <w:rPr>
                <w:rFonts w:ascii="Times New Roman" w:hAnsi="Times New Roman"/>
                <w:sz w:val="20"/>
                <w:szCs w:val="20"/>
              </w:rPr>
              <w:t>експлуатації</w:t>
            </w:r>
            <w:proofErr w:type="spellEnd"/>
            <w:r w:rsidRPr="002532BB">
              <w:rPr>
                <w:rFonts w:ascii="Times New Roman" w:hAnsi="Times New Roman"/>
                <w:sz w:val="20"/>
                <w:szCs w:val="20"/>
              </w:rPr>
              <w:t xml:space="preserve"> не </w:t>
            </w:r>
            <w:proofErr w:type="spellStart"/>
            <w:r w:rsidRPr="002532BB">
              <w:rPr>
                <w:rFonts w:ascii="Times New Roman" w:hAnsi="Times New Roman"/>
                <w:sz w:val="20"/>
                <w:szCs w:val="20"/>
              </w:rPr>
              <w:t>менше</w:t>
            </w:r>
            <w:proofErr w:type="spellEnd"/>
            <w:r w:rsidRPr="002532BB">
              <w:rPr>
                <w:rFonts w:ascii="Times New Roman" w:hAnsi="Times New Roman"/>
                <w:sz w:val="20"/>
                <w:szCs w:val="20"/>
              </w:rPr>
              <w:t xml:space="preserve"> 24 </w:t>
            </w:r>
            <w:proofErr w:type="spellStart"/>
            <w:r w:rsidRPr="002532BB">
              <w:rPr>
                <w:rFonts w:ascii="Times New Roman" w:hAnsi="Times New Roman"/>
                <w:sz w:val="20"/>
                <w:szCs w:val="20"/>
              </w:rPr>
              <w:t>місяця</w:t>
            </w:r>
            <w:proofErr w:type="spellEnd"/>
            <w:r w:rsidRPr="002532BB">
              <w:rPr>
                <w:rFonts w:ascii="Times New Roman" w:hAnsi="Times New Roman"/>
                <w:sz w:val="20"/>
                <w:szCs w:val="20"/>
              </w:rPr>
              <w:t xml:space="preserve"> з дня </w:t>
            </w:r>
            <w:proofErr w:type="spellStart"/>
            <w:r w:rsidRPr="002532BB">
              <w:rPr>
                <w:rFonts w:ascii="Times New Roman" w:hAnsi="Times New Roman"/>
                <w:sz w:val="20"/>
                <w:szCs w:val="20"/>
              </w:rPr>
              <w:t>отримання</w:t>
            </w:r>
            <w:proofErr w:type="spellEnd"/>
            <w:r w:rsidRPr="002532BB">
              <w:rPr>
                <w:rFonts w:ascii="Times New Roman" w:hAnsi="Times New Roman"/>
                <w:sz w:val="20"/>
                <w:szCs w:val="20"/>
              </w:rPr>
              <w:t xml:space="preserve"> </w:t>
            </w:r>
            <w:proofErr w:type="spellStart"/>
            <w:r w:rsidRPr="002532BB">
              <w:rPr>
                <w:rFonts w:ascii="Times New Roman" w:hAnsi="Times New Roman"/>
                <w:sz w:val="20"/>
                <w:szCs w:val="20"/>
              </w:rPr>
              <w:t>кінцевим</w:t>
            </w:r>
            <w:proofErr w:type="spellEnd"/>
            <w:r w:rsidRPr="002532BB">
              <w:rPr>
                <w:rFonts w:ascii="Times New Roman" w:hAnsi="Times New Roman"/>
                <w:sz w:val="20"/>
                <w:szCs w:val="20"/>
              </w:rPr>
              <w:t xml:space="preserve"> </w:t>
            </w:r>
            <w:proofErr w:type="spellStart"/>
            <w:r w:rsidRPr="002532BB">
              <w:rPr>
                <w:rFonts w:ascii="Times New Roman" w:hAnsi="Times New Roman"/>
                <w:sz w:val="20"/>
                <w:szCs w:val="20"/>
              </w:rPr>
              <w:t>споживачем</w:t>
            </w:r>
            <w:proofErr w:type="spellEnd"/>
            <w:r w:rsidRPr="002532BB">
              <w:rPr>
                <w:rFonts w:ascii="Times New Roman" w:hAnsi="Times New Roman"/>
                <w:sz w:val="20"/>
                <w:szCs w:val="20"/>
              </w:rPr>
              <w:t xml:space="preserve">. </w:t>
            </w:r>
            <w:proofErr w:type="spellStart"/>
            <w:proofErr w:type="gramStart"/>
            <w:r w:rsidRPr="002532BB">
              <w:rPr>
                <w:rFonts w:ascii="Times New Roman" w:hAnsi="Times New Roman"/>
                <w:color w:val="000000"/>
                <w:sz w:val="20"/>
                <w:szCs w:val="20"/>
              </w:rPr>
              <w:t>Поставляється</w:t>
            </w:r>
            <w:proofErr w:type="spellEnd"/>
            <w:proofErr w:type="gramEnd"/>
            <w:r w:rsidRPr="002532BB">
              <w:rPr>
                <w:rFonts w:ascii="Times New Roman" w:hAnsi="Times New Roman"/>
                <w:color w:val="000000"/>
                <w:sz w:val="20"/>
                <w:szCs w:val="20"/>
              </w:rPr>
              <w:t xml:space="preserve"> в </w:t>
            </w:r>
            <w:proofErr w:type="spellStart"/>
            <w:r w:rsidRPr="002532BB">
              <w:rPr>
                <w:rFonts w:ascii="Times New Roman" w:hAnsi="Times New Roman"/>
                <w:color w:val="000000"/>
                <w:sz w:val="20"/>
                <w:szCs w:val="20"/>
              </w:rPr>
              <w:t>тарі</w:t>
            </w:r>
            <w:proofErr w:type="spellEnd"/>
            <w:r w:rsidRPr="002532BB">
              <w:rPr>
                <w:rFonts w:ascii="Times New Roman" w:hAnsi="Times New Roman"/>
                <w:color w:val="000000"/>
                <w:sz w:val="20"/>
                <w:szCs w:val="20"/>
              </w:rPr>
              <w:t xml:space="preserve"> не </w:t>
            </w:r>
            <w:proofErr w:type="spellStart"/>
            <w:r w:rsidRPr="002532BB">
              <w:rPr>
                <w:rFonts w:ascii="Times New Roman" w:hAnsi="Times New Roman"/>
                <w:color w:val="000000"/>
                <w:sz w:val="20"/>
                <w:szCs w:val="20"/>
              </w:rPr>
              <w:t>більше</w:t>
            </w:r>
            <w:proofErr w:type="spellEnd"/>
            <w:r w:rsidRPr="002532BB">
              <w:rPr>
                <w:rFonts w:ascii="Times New Roman" w:hAnsi="Times New Roman"/>
                <w:color w:val="000000"/>
                <w:sz w:val="20"/>
                <w:szCs w:val="20"/>
              </w:rPr>
              <w:t xml:space="preserve"> 50 кг</w:t>
            </w:r>
          </w:p>
        </w:tc>
        <w:tc>
          <w:tcPr>
            <w:tcW w:w="4961" w:type="dxa"/>
            <w:vMerge w:val="restart"/>
            <w:vAlign w:val="center"/>
          </w:tcPr>
          <w:p w:rsidR="00CA5DE7" w:rsidRDefault="00CA5DE7" w:rsidP="00C96059">
            <w:pPr>
              <w:rPr>
                <w:rFonts w:ascii="Times New Roman" w:hAnsi="Times New Roman"/>
                <w:b/>
                <w:sz w:val="28"/>
                <w:szCs w:val="28"/>
                <w:lang w:val="uk-UA"/>
              </w:rPr>
            </w:pPr>
            <w:r w:rsidRPr="00FB52BA">
              <w:rPr>
                <w:rFonts w:ascii="Times New Roman" w:hAnsi="Times New Roman"/>
                <w:color w:val="000000"/>
                <w:lang w:val="uk-UA"/>
              </w:rPr>
              <w:lastRenderedPageBreak/>
              <w:t xml:space="preserve">Для виконання ремонтів </w:t>
            </w:r>
            <w:r>
              <w:rPr>
                <w:rFonts w:ascii="Times New Roman" w:hAnsi="Times New Roman"/>
                <w:color w:val="000000"/>
                <w:lang w:val="uk-UA"/>
              </w:rPr>
              <w:t>рухомого складу</w:t>
            </w:r>
            <w:r w:rsidRPr="00FB52BA">
              <w:rPr>
                <w:rFonts w:ascii="Times New Roman" w:hAnsi="Times New Roman"/>
                <w:color w:val="000000"/>
                <w:lang w:val="uk-UA"/>
              </w:rPr>
              <w:t xml:space="preserve"> регіональної філії згідно</w:t>
            </w:r>
            <w:r w:rsidRPr="00FB52BA">
              <w:rPr>
                <w:rFonts w:ascii="Arial" w:hAnsi="Arial" w:cs="Arial"/>
                <w:color w:val="202124"/>
                <w:sz w:val="42"/>
                <w:szCs w:val="42"/>
                <w:lang w:val="uk-UA"/>
              </w:rPr>
              <w:t xml:space="preserve"> </w:t>
            </w:r>
            <w:r w:rsidRPr="00FB52BA">
              <w:rPr>
                <w:rFonts w:ascii="Times New Roman" w:hAnsi="Times New Roman"/>
                <w:color w:val="202124"/>
                <w:lang w:val="uk-UA"/>
              </w:rPr>
              <w:t xml:space="preserve">«Правил технічної експлуатації залізниць України» (Затверджені наказом МТУ № 411 від 20. 12. 1996 року з змінами згідно наказу МТУ № 179 від 19. 03. </w:t>
            </w:r>
            <w:r w:rsidRPr="00FB52BA">
              <w:rPr>
                <w:rFonts w:ascii="Times New Roman" w:hAnsi="Times New Roman"/>
                <w:color w:val="202124"/>
                <w:lang w:val="uk-UA"/>
              </w:rPr>
              <w:lastRenderedPageBreak/>
              <w:t>2002 г.)</w:t>
            </w:r>
          </w:p>
        </w:tc>
      </w:tr>
      <w:tr w:rsidR="00CA5DE7" w:rsidRPr="00C96059" w:rsidTr="00CE5B78">
        <w:trPr>
          <w:trHeight w:val="415"/>
        </w:trPr>
        <w:tc>
          <w:tcPr>
            <w:tcW w:w="10881" w:type="dxa"/>
            <w:vAlign w:val="center"/>
          </w:tcPr>
          <w:p w:rsidR="00CA5DE7" w:rsidRPr="00CA5DE7" w:rsidRDefault="00CA5DE7" w:rsidP="00B565F3">
            <w:pPr>
              <w:rPr>
                <w:rFonts w:ascii="Times New Roman" w:hAnsi="Times New Roman"/>
                <w:color w:val="000000"/>
                <w:sz w:val="28"/>
                <w:szCs w:val="28"/>
                <w:lang w:val="uk-UA"/>
              </w:rPr>
            </w:pPr>
            <w:proofErr w:type="spellStart"/>
            <w:r w:rsidRPr="00CA5DE7">
              <w:rPr>
                <w:rFonts w:ascii="Times New Roman" w:hAnsi="Times New Roman"/>
                <w:bCs/>
                <w:sz w:val="28"/>
                <w:szCs w:val="28"/>
                <w:lang w:val="uk-UA"/>
              </w:rPr>
              <w:lastRenderedPageBreak/>
              <w:t>Грунтівка</w:t>
            </w:r>
            <w:proofErr w:type="spellEnd"/>
            <w:r w:rsidRPr="00CA5DE7">
              <w:rPr>
                <w:rFonts w:ascii="Times New Roman" w:hAnsi="Times New Roman"/>
                <w:bCs/>
                <w:sz w:val="28"/>
                <w:szCs w:val="28"/>
                <w:lang w:val="uk-UA"/>
              </w:rPr>
              <w:t xml:space="preserve"> під емаль флуоресцентну</w:t>
            </w:r>
            <w:r>
              <w:rPr>
                <w:rFonts w:ascii="Times New Roman" w:hAnsi="Times New Roman"/>
                <w:bCs/>
                <w:sz w:val="28"/>
                <w:szCs w:val="28"/>
                <w:lang w:val="uk-UA"/>
              </w:rPr>
              <w:t xml:space="preserve"> 360 кг.</w:t>
            </w:r>
            <w:r w:rsidRPr="002532BB">
              <w:rPr>
                <w:rFonts w:ascii="Times New Roman" w:hAnsi="Times New Roman"/>
                <w:color w:val="000000"/>
                <w:sz w:val="20"/>
                <w:szCs w:val="20"/>
                <w:lang w:val="uk-UA" w:eastAsia="uk-UA"/>
              </w:rPr>
              <w:t xml:space="preserve"> Зовнішній вигляд плівки: рівна, однорідна без сторонніх включень. Умовна </w:t>
            </w:r>
            <w:r w:rsidR="003857B5">
              <w:rPr>
                <w:rFonts w:ascii="Times New Roman" w:hAnsi="Times New Roman"/>
                <w:color w:val="000000"/>
                <w:sz w:val="20"/>
                <w:szCs w:val="20"/>
                <w:lang w:val="uk-UA" w:eastAsia="uk-UA"/>
              </w:rPr>
              <w:t>в'язкість по ві</w:t>
            </w:r>
            <w:r w:rsidRPr="002532BB">
              <w:rPr>
                <w:rFonts w:ascii="Times New Roman" w:hAnsi="Times New Roman"/>
                <w:color w:val="000000"/>
                <w:sz w:val="20"/>
                <w:szCs w:val="20"/>
                <w:lang w:val="uk-UA" w:eastAsia="uk-UA"/>
              </w:rPr>
              <w:t xml:space="preserve">скозиметру ВЗ-246 з діаметром сопла 4 мм при температурі (20,0±0,5) °С 33-39 с. Час висихання до ступеня 3 при температурі (20±2) °С, не більш 0,5 годин. Твердість плівки по маятниковому приладу ТМЛ (маятник А), не менше 0,4 відносних одиниць. Міцність плівки при ударі, по приладу типу У-1, не менше 50 см. </w:t>
            </w:r>
            <w:r w:rsidRPr="002532BB">
              <w:rPr>
                <w:rFonts w:ascii="Times New Roman" w:hAnsi="Times New Roman"/>
                <w:b/>
                <w:bCs/>
                <w:color w:val="000000"/>
                <w:sz w:val="20"/>
                <w:szCs w:val="20"/>
                <w:lang w:val="uk-UA"/>
              </w:rPr>
              <w:t xml:space="preserve">Матеріал  –  </w:t>
            </w:r>
            <w:r w:rsidRPr="002532BB">
              <w:rPr>
                <w:rFonts w:ascii="Times New Roman" w:hAnsi="Times New Roman"/>
                <w:color w:val="000000"/>
                <w:sz w:val="20"/>
                <w:szCs w:val="20"/>
                <w:shd w:val="clear" w:color="auto" w:fill="FFFFFF"/>
                <w:lang w:val="uk-UA"/>
              </w:rPr>
              <w:t xml:space="preserve">суспензією пігментів в розчинах акрилових смол і суміші органічних розчинників з введенням добавок і пластифікаторів </w:t>
            </w:r>
            <w:r w:rsidRPr="002532BB">
              <w:rPr>
                <w:rFonts w:ascii="Times New Roman" w:hAnsi="Times New Roman"/>
                <w:sz w:val="20"/>
                <w:szCs w:val="20"/>
                <w:lang w:val="uk-UA"/>
              </w:rPr>
              <w:t xml:space="preserve">Гарантійний термін зберігання – не менше 12 місяців з дати отримання кінцевим споживачем. Гарантійний термін експлуатації не менше 24 місяця з дня отримання кінцевим споживачем. </w:t>
            </w:r>
            <w:r w:rsidRPr="002532BB">
              <w:rPr>
                <w:rFonts w:ascii="Times New Roman" w:hAnsi="Times New Roman"/>
                <w:color w:val="000000"/>
                <w:sz w:val="20"/>
                <w:szCs w:val="20"/>
                <w:lang w:val="uk-UA"/>
              </w:rPr>
              <w:t>Поставляється в тарі не більше 50 кг</w:t>
            </w:r>
          </w:p>
        </w:tc>
        <w:tc>
          <w:tcPr>
            <w:tcW w:w="4961" w:type="dxa"/>
            <w:vMerge/>
            <w:vAlign w:val="center"/>
          </w:tcPr>
          <w:p w:rsidR="00CA5DE7" w:rsidRPr="00FB52BA" w:rsidRDefault="00CA5DE7" w:rsidP="00C96059">
            <w:pPr>
              <w:rPr>
                <w:rFonts w:ascii="Times New Roman" w:hAnsi="Times New Roman"/>
                <w:color w:val="000000"/>
                <w:lang w:val="uk-UA"/>
              </w:rPr>
            </w:pPr>
          </w:p>
        </w:tc>
      </w:tr>
      <w:tr w:rsidR="00CE5B78" w:rsidRPr="002F391C" w:rsidTr="00CE5B78">
        <w:trPr>
          <w:trHeight w:val="950"/>
        </w:trPr>
        <w:tc>
          <w:tcPr>
            <w:tcW w:w="10881" w:type="dxa"/>
          </w:tcPr>
          <w:p w:rsidR="00CE5B78" w:rsidRPr="002F391C" w:rsidRDefault="00CE5B78" w:rsidP="00F6406B">
            <w:pPr>
              <w:rPr>
                <w:sz w:val="22"/>
                <w:szCs w:val="22"/>
                <w:lang w:val="uk-UA"/>
              </w:rPr>
            </w:pPr>
            <w:r w:rsidRPr="002F391C">
              <w:rPr>
                <w:sz w:val="22"/>
                <w:szCs w:val="22"/>
                <w:u w:val="single"/>
                <w:lang w:val="uk-UA"/>
              </w:rPr>
              <w:t>Очікувана вартість</w:t>
            </w:r>
            <w:r>
              <w:rPr>
                <w:sz w:val="22"/>
                <w:szCs w:val="22"/>
                <w:u w:val="single"/>
                <w:lang w:val="uk-UA"/>
              </w:rPr>
              <w:t xml:space="preserve"> </w:t>
            </w:r>
            <w:r>
              <w:rPr>
                <w:rFonts w:ascii="Times New Roman" w:hAnsi="Times New Roman"/>
                <w:color w:val="000000"/>
                <w:sz w:val="21"/>
                <w:szCs w:val="21"/>
                <w:lang w:val="uk-UA"/>
              </w:rPr>
              <w:t xml:space="preserve">785 328,00 </w:t>
            </w:r>
            <w:r w:rsidRPr="00B939E7">
              <w:rPr>
                <w:rFonts w:ascii="Times New Roman" w:hAnsi="Times New Roman"/>
                <w:color w:val="000000"/>
                <w:sz w:val="21"/>
                <w:szCs w:val="21"/>
                <w:lang w:val="uk-UA"/>
              </w:rPr>
              <w:t>грн. з ПДВ (</w:t>
            </w:r>
            <w:r>
              <w:rPr>
                <w:rFonts w:ascii="Times New Roman" w:hAnsi="Times New Roman"/>
                <w:color w:val="000000"/>
                <w:sz w:val="21"/>
                <w:szCs w:val="21"/>
                <w:lang w:val="uk-UA"/>
              </w:rPr>
              <w:t>сімсот вісімдесят п</w:t>
            </w:r>
            <w:r w:rsidRPr="00B939E7">
              <w:rPr>
                <w:rFonts w:ascii="Times New Roman" w:hAnsi="Times New Roman"/>
                <w:color w:val="000000"/>
                <w:sz w:val="21"/>
                <w:szCs w:val="21"/>
                <w:lang w:val="uk-UA"/>
              </w:rPr>
              <w:t xml:space="preserve">’ять тисяч </w:t>
            </w:r>
            <w:r>
              <w:rPr>
                <w:rFonts w:ascii="Times New Roman" w:hAnsi="Times New Roman"/>
                <w:color w:val="000000"/>
                <w:sz w:val="21"/>
                <w:szCs w:val="21"/>
                <w:lang w:val="uk-UA"/>
              </w:rPr>
              <w:t>триста двадцять</w:t>
            </w:r>
            <w:r w:rsidRPr="00B939E7">
              <w:rPr>
                <w:rFonts w:ascii="Times New Roman" w:hAnsi="Times New Roman"/>
                <w:color w:val="000000"/>
                <w:sz w:val="21"/>
                <w:szCs w:val="21"/>
                <w:lang w:val="uk-UA"/>
              </w:rPr>
              <w:t xml:space="preserve"> вісім</w:t>
            </w:r>
            <w:r>
              <w:rPr>
                <w:rFonts w:ascii="Times New Roman" w:hAnsi="Times New Roman"/>
                <w:color w:val="000000"/>
                <w:sz w:val="21"/>
                <w:szCs w:val="21"/>
                <w:lang w:val="uk-UA"/>
              </w:rPr>
              <w:t xml:space="preserve"> </w:t>
            </w:r>
            <w:r w:rsidRPr="00B939E7">
              <w:rPr>
                <w:rFonts w:ascii="Times New Roman" w:hAnsi="Times New Roman"/>
                <w:color w:val="000000"/>
                <w:sz w:val="21"/>
                <w:szCs w:val="21"/>
                <w:lang w:val="uk-UA"/>
              </w:rPr>
              <w:t xml:space="preserve">гривень 00 копійок); </w:t>
            </w:r>
            <w:r>
              <w:rPr>
                <w:rFonts w:ascii="Times New Roman" w:hAnsi="Times New Roman"/>
                <w:color w:val="000000"/>
                <w:sz w:val="21"/>
                <w:szCs w:val="21"/>
                <w:lang w:val="uk-UA"/>
              </w:rPr>
              <w:t>654 440,00</w:t>
            </w:r>
            <w:r w:rsidRPr="00B939E7">
              <w:rPr>
                <w:rFonts w:ascii="Times New Roman" w:hAnsi="Times New Roman"/>
                <w:color w:val="000000"/>
                <w:sz w:val="21"/>
                <w:szCs w:val="21"/>
                <w:lang w:val="uk-UA"/>
              </w:rPr>
              <w:t xml:space="preserve"> грн. без ПДВ (</w:t>
            </w:r>
            <w:r>
              <w:rPr>
                <w:rFonts w:ascii="Times New Roman" w:hAnsi="Times New Roman"/>
                <w:color w:val="000000"/>
                <w:sz w:val="21"/>
                <w:szCs w:val="21"/>
                <w:lang w:val="uk-UA"/>
              </w:rPr>
              <w:t xml:space="preserve">шістсот </w:t>
            </w:r>
            <w:r w:rsidRPr="00B939E7">
              <w:rPr>
                <w:rFonts w:ascii="Times New Roman" w:hAnsi="Times New Roman"/>
                <w:color w:val="000000"/>
                <w:sz w:val="21"/>
                <w:szCs w:val="21"/>
                <w:lang w:val="uk-UA"/>
              </w:rPr>
              <w:t xml:space="preserve"> </w:t>
            </w:r>
            <w:r>
              <w:rPr>
                <w:rFonts w:ascii="Times New Roman" w:hAnsi="Times New Roman"/>
                <w:color w:val="000000"/>
                <w:sz w:val="21"/>
                <w:szCs w:val="21"/>
                <w:lang w:val="uk-UA"/>
              </w:rPr>
              <w:t>п</w:t>
            </w:r>
            <w:r w:rsidRPr="00B939E7">
              <w:rPr>
                <w:rFonts w:ascii="Times New Roman" w:hAnsi="Times New Roman"/>
                <w:color w:val="000000"/>
                <w:sz w:val="21"/>
                <w:szCs w:val="21"/>
                <w:lang w:val="uk-UA"/>
              </w:rPr>
              <w:t>’ят</w:t>
            </w:r>
            <w:r>
              <w:rPr>
                <w:rFonts w:ascii="Times New Roman" w:hAnsi="Times New Roman"/>
                <w:color w:val="000000"/>
                <w:sz w:val="21"/>
                <w:szCs w:val="21"/>
                <w:lang w:val="uk-UA"/>
              </w:rPr>
              <w:t>десят чотири тисячі чотириста сорок</w:t>
            </w:r>
            <w:r w:rsidRPr="00B939E7">
              <w:rPr>
                <w:rFonts w:ascii="Times New Roman" w:hAnsi="Times New Roman"/>
                <w:color w:val="000000"/>
                <w:sz w:val="21"/>
                <w:szCs w:val="21"/>
                <w:lang w:val="uk-UA"/>
              </w:rPr>
              <w:t xml:space="preserve"> гривень 00 копійок)</w:t>
            </w:r>
          </w:p>
        </w:tc>
        <w:tc>
          <w:tcPr>
            <w:tcW w:w="4961" w:type="dxa"/>
            <w:vAlign w:val="center"/>
          </w:tcPr>
          <w:p w:rsidR="00CE5B78" w:rsidRPr="00CE5B78" w:rsidRDefault="00CE5B78" w:rsidP="00CE5B78">
            <w:pPr>
              <w:jc w:val="center"/>
              <w:rPr>
                <w:sz w:val="20"/>
                <w:szCs w:val="20"/>
                <w:lang w:val="uk-UA"/>
              </w:rPr>
            </w:pPr>
            <w:r w:rsidRPr="00CE5B78">
              <w:rPr>
                <w:sz w:val="20"/>
                <w:szCs w:val="20"/>
                <w:lang w:val="uk-UA"/>
              </w:rPr>
              <w:t>За результатами маркетингового дослідження ринку</w:t>
            </w:r>
          </w:p>
        </w:tc>
      </w:tr>
    </w:tbl>
    <w:p w:rsidR="00F6406B" w:rsidRDefault="00F6406B" w:rsidP="00F6406B">
      <w:pPr>
        <w:rPr>
          <w:sz w:val="22"/>
          <w:szCs w:val="22"/>
          <w:lang w:val="uk-UA"/>
        </w:rPr>
      </w:pPr>
    </w:p>
    <w:sectPr w:rsidR="00F6406B" w:rsidSect="00CE5B78">
      <w:pgSz w:w="16838" w:h="11906" w:orient="landscape"/>
      <w:pgMar w:top="426" w:right="142" w:bottom="426" w:left="142"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028C"/>
    <w:rsid w:val="000259B5"/>
    <w:rsid w:val="00057745"/>
    <w:rsid w:val="00095029"/>
    <w:rsid w:val="00182D1D"/>
    <w:rsid w:val="001C71AB"/>
    <w:rsid w:val="002F391C"/>
    <w:rsid w:val="003505B8"/>
    <w:rsid w:val="003857B5"/>
    <w:rsid w:val="003E53CD"/>
    <w:rsid w:val="004E04A2"/>
    <w:rsid w:val="006A515B"/>
    <w:rsid w:val="006D11A9"/>
    <w:rsid w:val="0071594B"/>
    <w:rsid w:val="007B556B"/>
    <w:rsid w:val="00855AFB"/>
    <w:rsid w:val="008D6146"/>
    <w:rsid w:val="00950AB6"/>
    <w:rsid w:val="00AD4A4F"/>
    <w:rsid w:val="00B211B9"/>
    <w:rsid w:val="00B56BBC"/>
    <w:rsid w:val="00B8012B"/>
    <w:rsid w:val="00C810AB"/>
    <w:rsid w:val="00C96059"/>
    <w:rsid w:val="00CA5DE7"/>
    <w:rsid w:val="00CD6A68"/>
    <w:rsid w:val="00CE5B78"/>
    <w:rsid w:val="00CF3EDA"/>
    <w:rsid w:val="00D07EC2"/>
    <w:rsid w:val="00D15BB9"/>
    <w:rsid w:val="00D17822"/>
    <w:rsid w:val="00D859A9"/>
    <w:rsid w:val="00EA6244"/>
    <w:rsid w:val="00ED117B"/>
    <w:rsid w:val="00F61F2C"/>
    <w:rsid w:val="00F640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 Spacing"/>
    <w:uiPriority w:val="99"/>
    <w:qFormat/>
    <w:rsid w:val="00F61F2C"/>
    <w:pPr>
      <w:spacing w:after="0" w:line="240" w:lineRule="auto"/>
    </w:pPr>
    <w:rPr>
      <w:rFonts w:ascii="Calibri" w:eastAsia="Calibri" w:hAnsi="Calibri" w:cs="Times New Roman"/>
      <w:lang w:val="uk-UA"/>
    </w:rPr>
  </w:style>
  <w:style w:type="paragraph" w:styleId="HTML">
    <w:name w:val="HTML Preformatted"/>
    <w:basedOn w:val="a"/>
    <w:link w:val="HTML0"/>
    <w:uiPriority w:val="99"/>
    <w:unhideWhenUsed/>
    <w:rsid w:val="004E04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basedOn w:val="a0"/>
    <w:link w:val="HTML"/>
    <w:uiPriority w:val="99"/>
    <w:rsid w:val="004E04A2"/>
    <w:rPr>
      <w:rFonts w:ascii="Courier New" w:eastAsia="Times New Roman" w:hAnsi="Courier New" w:cs="Courier New"/>
      <w:sz w:val="20"/>
      <w:szCs w:val="20"/>
      <w:lang w:eastAsia="ru-RU"/>
    </w:rPr>
  </w:style>
  <w:style w:type="paragraph" w:styleId="a6">
    <w:name w:val="Normal (Web)"/>
    <w:aliases w:val="Обычный (Web),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Знак2"/>
    <w:basedOn w:val="a"/>
    <w:link w:val="a7"/>
    <w:uiPriority w:val="99"/>
    <w:unhideWhenUsed/>
    <w:qFormat/>
    <w:rsid w:val="00CA5DE7"/>
    <w:pPr>
      <w:autoSpaceDE/>
      <w:autoSpaceDN/>
      <w:adjustRightInd/>
      <w:spacing w:before="100" w:beforeAutospacing="1" w:after="100" w:afterAutospacing="1"/>
    </w:pPr>
    <w:rPr>
      <w:rFonts w:ascii="Times New Roman" w:hAnsi="Times New Roman"/>
    </w:rPr>
  </w:style>
  <w:style w:type="character" w:customStyle="1" w:styleId="a7">
    <w:name w:val="Обычный (веб) Знак"/>
    <w:aliases w:val="Обычный (Web) Знак,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Знак2 Знак"/>
    <w:link w:val="a6"/>
    <w:uiPriority w:val="99"/>
    <w:locked/>
    <w:rsid w:val="00CA5DE7"/>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 Spacing"/>
    <w:uiPriority w:val="99"/>
    <w:qFormat/>
    <w:rsid w:val="00F61F2C"/>
    <w:pPr>
      <w:spacing w:after="0" w:line="240" w:lineRule="auto"/>
    </w:pPr>
    <w:rPr>
      <w:rFonts w:ascii="Calibri" w:eastAsia="Calibri" w:hAnsi="Calibri" w:cs="Times New Roman"/>
      <w:lang w:val="uk-UA"/>
    </w:rPr>
  </w:style>
  <w:style w:type="paragraph" w:styleId="HTML">
    <w:name w:val="HTML Preformatted"/>
    <w:basedOn w:val="a"/>
    <w:link w:val="HTML0"/>
    <w:uiPriority w:val="99"/>
    <w:unhideWhenUsed/>
    <w:rsid w:val="004E04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basedOn w:val="a0"/>
    <w:link w:val="HTML"/>
    <w:uiPriority w:val="99"/>
    <w:rsid w:val="004E04A2"/>
    <w:rPr>
      <w:rFonts w:ascii="Courier New" w:eastAsia="Times New Roman" w:hAnsi="Courier New" w:cs="Courier New"/>
      <w:sz w:val="20"/>
      <w:szCs w:val="20"/>
      <w:lang w:eastAsia="ru-RU"/>
    </w:rPr>
  </w:style>
  <w:style w:type="paragraph" w:styleId="a6">
    <w:name w:val="Normal (Web)"/>
    <w:aliases w:val="Обычный (Web),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Знак2"/>
    <w:basedOn w:val="a"/>
    <w:link w:val="a7"/>
    <w:uiPriority w:val="99"/>
    <w:unhideWhenUsed/>
    <w:qFormat/>
    <w:rsid w:val="00CA5DE7"/>
    <w:pPr>
      <w:autoSpaceDE/>
      <w:autoSpaceDN/>
      <w:adjustRightInd/>
      <w:spacing w:before="100" w:beforeAutospacing="1" w:after="100" w:afterAutospacing="1"/>
    </w:pPr>
    <w:rPr>
      <w:rFonts w:ascii="Times New Roman" w:hAnsi="Times New Roman"/>
    </w:rPr>
  </w:style>
  <w:style w:type="character" w:customStyle="1" w:styleId="a7">
    <w:name w:val="Обычный (веб) Знак"/>
    <w:aliases w:val="Обычный (Web) Знак,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Знак2 Знак"/>
    <w:link w:val="a6"/>
    <w:uiPriority w:val="99"/>
    <w:locked/>
    <w:rsid w:val="00CA5DE7"/>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580985549">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1663775151">
      <w:bodyDiv w:val="1"/>
      <w:marLeft w:val="0"/>
      <w:marRight w:val="0"/>
      <w:marTop w:val="0"/>
      <w:marBottom w:val="0"/>
      <w:divBdr>
        <w:top w:val="none" w:sz="0" w:space="0" w:color="auto"/>
        <w:left w:val="none" w:sz="0" w:space="0" w:color="auto"/>
        <w:bottom w:val="none" w:sz="0" w:space="0" w:color="auto"/>
        <w:right w:val="none" w:sz="0" w:space="0" w:color="auto"/>
      </w:divBdr>
      <w:divsChild>
        <w:div w:id="1358700856">
          <w:marLeft w:val="0"/>
          <w:marRight w:val="0"/>
          <w:marTop w:val="0"/>
          <w:marBottom w:val="0"/>
          <w:divBdr>
            <w:top w:val="none" w:sz="0" w:space="0" w:color="auto"/>
            <w:left w:val="none" w:sz="0" w:space="0" w:color="auto"/>
            <w:bottom w:val="none" w:sz="0" w:space="0" w:color="auto"/>
            <w:right w:val="none" w:sz="0" w:space="0" w:color="auto"/>
          </w:divBdr>
          <w:divsChild>
            <w:div w:id="758913862">
              <w:marLeft w:val="0"/>
              <w:marRight w:val="0"/>
              <w:marTop w:val="0"/>
              <w:marBottom w:val="0"/>
              <w:divBdr>
                <w:top w:val="none" w:sz="0" w:space="0" w:color="auto"/>
                <w:left w:val="none" w:sz="0" w:space="0" w:color="auto"/>
                <w:bottom w:val="none" w:sz="0" w:space="0" w:color="auto"/>
                <w:right w:val="none" w:sz="0" w:space="0" w:color="auto"/>
              </w:divBdr>
              <w:divsChild>
                <w:div w:id="932393375">
                  <w:marLeft w:val="0"/>
                  <w:marRight w:val="0"/>
                  <w:marTop w:val="0"/>
                  <w:marBottom w:val="0"/>
                  <w:divBdr>
                    <w:top w:val="none" w:sz="0" w:space="0" w:color="auto"/>
                    <w:left w:val="none" w:sz="0" w:space="0" w:color="auto"/>
                    <w:bottom w:val="none" w:sz="0" w:space="0" w:color="auto"/>
                    <w:right w:val="none" w:sz="0" w:space="0" w:color="auto"/>
                  </w:divBdr>
                  <w:divsChild>
                    <w:div w:id="1063795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888</Words>
  <Characters>5064</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5941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2</cp:revision>
  <cp:lastPrinted>2021-07-30T08:13:00Z</cp:lastPrinted>
  <dcterms:created xsi:type="dcterms:W3CDTF">2023-04-12T10:33:00Z</dcterms:created>
  <dcterms:modified xsi:type="dcterms:W3CDTF">2023-04-12T10:33:00Z</dcterms:modified>
</cp:coreProperties>
</file>