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DC193B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p w:rsidR="000259B5" w:rsidRDefault="00CC2839" w:rsidP="006D40FA">
      <w:pPr>
        <w:jc w:val="center"/>
        <w:rPr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UA-2023-04-24-008284-a</w:t>
        </w:r>
      </w:hyperlink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84969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84969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E3726" w:rsidRPr="002F391C" w:rsidRDefault="007E3726" w:rsidP="000259B5">
            <w:pPr>
              <w:rPr>
                <w:u w:val="single"/>
                <w:lang w:val="uk-UA"/>
              </w:rPr>
            </w:pP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18"/>
              <w:gridCol w:w="6580"/>
            </w:tblGrid>
            <w:tr w:rsidR="00DC193B" w:rsidRPr="00886B10" w:rsidTr="00084969">
              <w:trPr>
                <w:trHeight w:val="686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100 – універсальний гідравлічний шестерний насос. Продуктивність – 173,4 літри на хвилину, номінальний тиск – 16 Мпа (160 кг/см²) та 20 Мпа (200 кг/см²). Частота обертання – 1920 оборотів за хвилину. Вага, не більш – 17 кг. Напрямок обертання валу – правий та лівий залежно від складання.</w:t>
                  </w:r>
                </w:p>
              </w:tc>
            </w:tr>
            <w:tr w:rsidR="00DC193B" w:rsidRPr="00886B10" w:rsidTr="00084969">
              <w:trPr>
                <w:trHeight w:val="662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50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084969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50 – універсальний гідравлічний шестерний насос. Продуктивність – 107-113 літр за хвилину, номінальний тиск – 16 Мпа (160 кг/см²) та 20 Мпа (200 кг/см²). Частота обертання – 2400 оборотів за хвилину. Вага, не більш - 7 кг. Напрямок обертання валу – правий та лівий залежно від складання.</w:t>
                  </w:r>
                  <w:r w:rsidR="00084969" w:rsidRPr="00084969">
                    <w:rPr>
                      <w:sz w:val="22"/>
                      <w:szCs w:val="22"/>
                    </w:rPr>
                    <w:t xml:space="preserve"> </w:t>
                  </w:r>
                  <w:r w:rsidR="00084969">
                    <w:rPr>
                      <w:sz w:val="22"/>
                      <w:szCs w:val="22"/>
                      <w:lang w:val="uk-UA"/>
                    </w:rPr>
                    <w:t>Тип насосу – плоский.</w:t>
                  </w:r>
                </w:p>
              </w:tc>
            </w:tr>
            <w:tr w:rsidR="00DC193B" w:rsidRPr="00886B10" w:rsidTr="00084969">
              <w:trPr>
                <w:trHeight w:val="662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 – універсальний гідравлічний шестерний насос. Продуктивність масляного гідронасосу – 21 літр за хвилину, номінальний тиск – 16 Мпа (160 кг/см²) та 20 МПа (200 кг/см). Частота обертання приводу від 1500 до 3600 оборотів на хвилину залежно від різновиду тиску. Вага, не більш – 3 кг. Напрямок обертання валу – правий та лівий залежно від складання.</w:t>
                  </w:r>
                </w:p>
              </w:tc>
            </w:tr>
          </w:tbl>
          <w:p w:rsidR="00B42614" w:rsidRPr="00DC193B" w:rsidRDefault="00B42614" w:rsidP="00A917BE">
            <w:pPr>
              <w:rPr>
                <w:rFonts w:ascii="Times New Roman" w:hAnsi="Times New Roman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інструкції  з улаштування та утримання колії залізниць України ЦП-0269 затвердженої наказом Укрзалізниці від 01.03.2012 за № 072-Ц.</w:t>
            </w: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Настанови з ремонту вантажних дрезин ДГКу затвердженої наказом Укрзалізниці від 27.08.2008 за № 373-Ц.</w:t>
            </w:r>
          </w:p>
          <w:p w:rsidR="000259B5" w:rsidRPr="00C61611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керівництва з експлуатації, ремонту колійних машин ПМГ, СМ-2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7C1382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C138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157 180,80</w:t>
            </w:r>
            <w:r w:rsidR="003F605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F5D39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84969"/>
    <w:rsid w:val="001C5F04"/>
    <w:rsid w:val="001D1ADE"/>
    <w:rsid w:val="002A50A9"/>
    <w:rsid w:val="002D1300"/>
    <w:rsid w:val="002F391C"/>
    <w:rsid w:val="002F5D39"/>
    <w:rsid w:val="00304BD1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C1382"/>
    <w:rsid w:val="007E3726"/>
    <w:rsid w:val="00886B10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CC2839"/>
    <w:rsid w:val="00D25CE8"/>
    <w:rsid w:val="00DC193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4-24-00828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2023-05-03T10:52:00Z</dcterms:created>
  <dcterms:modified xsi:type="dcterms:W3CDTF">2023-05-03T10:52:00Z</dcterms:modified>
</cp:coreProperties>
</file>