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E02" w:rsidRDefault="008326F1" w:rsidP="008326F1">
      <w:pPr>
        <w:shd w:val="clear" w:color="auto" w:fill="FFFFFF"/>
        <w:jc w:val="center"/>
        <w:rPr>
          <w:rFonts w:ascii="Times New Roman" w:hAnsi="Times New Roman"/>
          <w:lang w:val="uk-UA"/>
        </w:rPr>
      </w:pPr>
      <w:r w:rsidRPr="00A55AD5">
        <w:rPr>
          <w:rFonts w:ascii="Times New Roman" w:hAnsi="Times New Roman"/>
          <w:b/>
          <w:bCs/>
          <w:iCs/>
          <w:color w:val="000000"/>
          <w:lang w:val="uk-UA" w:eastAsia="uk-UA"/>
        </w:rPr>
        <w:t>ДК_021-2015–</w:t>
      </w:r>
      <w:r w:rsidRPr="00A55AD5">
        <w:rPr>
          <w:rFonts w:ascii="Times New Roman" w:hAnsi="Times New Roman"/>
          <w:b/>
          <w:lang w:val="uk-UA"/>
        </w:rPr>
        <w:t xml:space="preserve"> 44110000-4 Конструкційні матеріали (Бруси залізобетонні для </w:t>
      </w:r>
      <w:proofErr w:type="spellStart"/>
      <w:r w:rsidRPr="00A55AD5">
        <w:rPr>
          <w:rFonts w:ascii="Times New Roman" w:hAnsi="Times New Roman"/>
          <w:b/>
          <w:lang w:val="uk-UA"/>
        </w:rPr>
        <w:t>башмакоскидувачів</w:t>
      </w:r>
      <w:proofErr w:type="spellEnd"/>
      <w:r w:rsidRPr="00A55AD5">
        <w:rPr>
          <w:rFonts w:ascii="Times New Roman" w:hAnsi="Times New Roman"/>
          <w:b/>
          <w:lang w:val="uk-UA"/>
        </w:rPr>
        <w:t xml:space="preserve"> Р65 БСУ</w:t>
      </w:r>
      <w:r w:rsidRPr="00AA121B">
        <w:rPr>
          <w:rFonts w:ascii="Times New Roman" w:hAnsi="Times New Roman"/>
          <w:lang w:val="uk-UA"/>
        </w:rPr>
        <w:t>)</w:t>
      </w:r>
    </w:p>
    <w:p w:rsidR="00C7012B" w:rsidRDefault="00C7012B" w:rsidP="008326F1">
      <w:pPr>
        <w:shd w:val="clear" w:color="auto" w:fill="FFFFFF"/>
        <w:jc w:val="center"/>
        <w:rPr>
          <w:rFonts w:ascii="Times New Roman" w:hAnsi="Times New Roman"/>
          <w:lang w:val="uk-UA"/>
        </w:rPr>
      </w:pPr>
    </w:p>
    <w:p w:rsidR="00C7012B" w:rsidRPr="00C94AD2" w:rsidRDefault="00C94AD2" w:rsidP="008326F1">
      <w:pPr>
        <w:shd w:val="clear" w:color="auto" w:fill="FFFFFF"/>
        <w:jc w:val="center"/>
        <w:rPr>
          <w:rFonts w:ascii="Times New Roman" w:hAnsi="Times New Roman"/>
          <w:sz w:val="28"/>
          <w:szCs w:val="28"/>
          <w:lang w:val="uk-UA"/>
        </w:rPr>
      </w:pPr>
      <w:hyperlink r:id="rId5" w:history="1">
        <w:r w:rsidRPr="00C94AD2">
          <w:rPr>
            <w:rStyle w:val="a3"/>
            <w:rFonts w:ascii="Times New Roman" w:hAnsi="Times New Roman"/>
            <w:sz w:val="28"/>
            <w:szCs w:val="28"/>
            <w:shd w:val="clear" w:color="auto" w:fill="FAFAFA"/>
          </w:rPr>
          <w:t>UA-2023-06-26-001470-a</w:t>
        </w:r>
      </w:hyperlink>
    </w:p>
    <w:p w:rsidR="00C94AD2" w:rsidRPr="00C94AD2" w:rsidRDefault="00C94AD2" w:rsidP="008326F1">
      <w:pPr>
        <w:shd w:val="clear" w:color="auto" w:fill="FFFFFF"/>
        <w:jc w:val="center"/>
        <w:rPr>
          <w:sz w:val="22"/>
          <w:szCs w:val="22"/>
          <w:lang w:val="uk-UA"/>
        </w:rPr>
      </w:pPr>
    </w:p>
    <w:tbl>
      <w:tblPr>
        <w:tblStyle w:val="a4"/>
        <w:tblW w:w="16126" w:type="dxa"/>
        <w:tblLook w:val="04A0" w:firstRow="1" w:lastRow="0" w:firstColumn="1" w:lastColumn="0" w:noHBand="0" w:noVBand="1"/>
      </w:tblPr>
      <w:tblGrid>
        <w:gridCol w:w="12299"/>
        <w:gridCol w:w="3827"/>
      </w:tblGrid>
      <w:tr w:rsidR="000259B5" w:rsidRPr="00E934F6" w:rsidTr="001D4401">
        <w:tc>
          <w:tcPr>
            <w:tcW w:w="12299" w:type="dxa"/>
          </w:tcPr>
          <w:p w:rsidR="0035388E" w:rsidRPr="00E934F6" w:rsidRDefault="000259B5" w:rsidP="001D4401">
            <w:pPr>
              <w:jc w:val="center"/>
              <w:rPr>
                <w:b/>
                <w:sz w:val="22"/>
                <w:szCs w:val="22"/>
                <w:lang w:val="uk-UA"/>
              </w:rPr>
            </w:pPr>
            <w:r w:rsidRPr="00E934F6">
              <w:rPr>
                <w:b/>
                <w:sz w:val="22"/>
                <w:szCs w:val="22"/>
                <w:lang w:val="uk-UA"/>
              </w:rPr>
              <w:t>Вимоги Тендерної документації</w:t>
            </w:r>
          </w:p>
        </w:tc>
        <w:tc>
          <w:tcPr>
            <w:tcW w:w="3827" w:type="dxa"/>
          </w:tcPr>
          <w:p w:rsidR="000259B5" w:rsidRPr="00E934F6" w:rsidRDefault="007E351E" w:rsidP="000259B5">
            <w:pPr>
              <w:jc w:val="center"/>
              <w:rPr>
                <w:sz w:val="22"/>
                <w:szCs w:val="22"/>
                <w:lang w:val="uk-UA"/>
              </w:rPr>
            </w:pPr>
            <w:r w:rsidRPr="00E934F6">
              <w:rPr>
                <w:b/>
                <w:sz w:val="22"/>
                <w:szCs w:val="22"/>
                <w:lang w:val="uk-UA"/>
              </w:rPr>
              <w:t>Обґрунтування</w:t>
            </w:r>
          </w:p>
        </w:tc>
      </w:tr>
      <w:tr w:rsidR="00CA18CB" w:rsidRPr="009B052B" w:rsidTr="00CA18CB">
        <w:trPr>
          <w:trHeight w:val="1647"/>
        </w:trPr>
        <w:tc>
          <w:tcPr>
            <w:tcW w:w="12299" w:type="dxa"/>
          </w:tcPr>
          <w:p w:rsidR="008326F1" w:rsidRPr="00D85542" w:rsidRDefault="00F36173" w:rsidP="008326F1">
            <w:pPr>
              <w:tabs>
                <w:tab w:val="left" w:pos="0"/>
              </w:tabs>
              <w:ind w:firstLine="567"/>
              <w:jc w:val="center"/>
              <w:rPr>
                <w:rFonts w:ascii="Times New Roman" w:hAnsi="Times New Roman"/>
                <w:b/>
                <w:color w:val="000000"/>
                <w:sz w:val="21"/>
                <w:szCs w:val="21"/>
                <w:lang w:val="uk-UA"/>
              </w:rPr>
            </w:pPr>
            <w:r>
              <w:rPr>
                <w:rFonts w:ascii="Times New Roman" w:hAnsi="Times New Roman"/>
                <w:b/>
                <w:color w:val="000000"/>
                <w:sz w:val="21"/>
                <w:szCs w:val="21"/>
                <w:lang w:val="uk-UA"/>
              </w:rPr>
              <w:t>Технічні та якісні характеристики</w:t>
            </w:r>
            <w:bookmarkStart w:id="0" w:name="_GoBack"/>
            <w:bookmarkEnd w:id="0"/>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бруси повинні задовольняти вимогам з тріщиностійкості, прийнятим під час їх проектування, і витримувати під час випробувань контрольні навантаження;</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бруси із бетону важкого класу міцності на стиск СЗ2/40 згідно з ДСТУ Б В.2.7-43 та ДСТУ Б В.2.7-176;</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фактична міцність бетону (в проектному віці, передавальна і відпускна) повинна відповідати вимогам ДСТУ Б В.2.6-2;</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xml:space="preserve">- нормовану передавальну міцність бетону необхідно приймати такою, що дорівнює 32 МПа (326 </w:t>
            </w:r>
            <w:proofErr w:type="spellStart"/>
            <w:r w:rsidRPr="00D85542">
              <w:rPr>
                <w:rFonts w:ascii="Times New Roman" w:hAnsi="Times New Roman"/>
                <w:sz w:val="21"/>
                <w:szCs w:val="21"/>
                <w:lang w:val="uk-UA"/>
              </w:rPr>
              <w:t>кгс</w:t>
            </w:r>
            <w:proofErr w:type="spellEnd"/>
            <w:r w:rsidRPr="00D85542">
              <w:rPr>
                <w:rFonts w:ascii="Times New Roman" w:hAnsi="Times New Roman"/>
                <w:sz w:val="21"/>
                <w:szCs w:val="21"/>
                <w:lang w:val="uk-UA"/>
              </w:rPr>
              <w:t>/см²);</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передавальна і відпускна міцність бетону партії повинна бути не менше необхідної, встановленої ДСТУ Б В.2.7-224;</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xml:space="preserve">- марку бетону з морозостійкості, визначають згідно з ДСТУ Б В.2.7-47, ДСТУ Б В.2.7-48, ДСТУ Б В.2.7-49і ДСТУ Б В.2.7-50. Повинна бути не нижче </w:t>
            </w:r>
            <w:r w:rsidRPr="00D85542">
              <w:rPr>
                <w:rFonts w:ascii="Times New Roman" w:hAnsi="Times New Roman"/>
                <w:sz w:val="21"/>
                <w:szCs w:val="21"/>
                <w:lang w:val="en-US"/>
              </w:rPr>
              <w:t>F</w:t>
            </w:r>
            <w:r w:rsidRPr="00D85542">
              <w:rPr>
                <w:rFonts w:ascii="Times New Roman" w:hAnsi="Times New Roman"/>
                <w:sz w:val="21"/>
                <w:szCs w:val="21"/>
                <w:lang w:val="uk-UA"/>
              </w:rPr>
              <w:t xml:space="preserve"> 200;</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xml:space="preserve">- для бетону брусів застосовують цемент марки ПЦ1-500-Н згідно з ДСТУ Б В.2.7-46, щебінь із природного каменю з зерновим складом крупністю понад 5 мм до 200 мм включно згідно з ДСТУ Б В.2.7-75 або ДСТУ Б </w:t>
            </w:r>
            <w:r w:rsidRPr="00D85542">
              <w:rPr>
                <w:rFonts w:ascii="Times New Roman" w:hAnsi="Times New Roman"/>
                <w:sz w:val="21"/>
                <w:szCs w:val="21"/>
                <w:lang w:val="en-US"/>
              </w:rPr>
              <w:t>EN</w:t>
            </w:r>
            <w:r w:rsidRPr="00D85542">
              <w:rPr>
                <w:rFonts w:ascii="Times New Roman" w:hAnsi="Times New Roman"/>
                <w:sz w:val="21"/>
                <w:szCs w:val="21"/>
                <w:lang w:val="uk-UA"/>
              </w:rPr>
              <w:t xml:space="preserve"> 12620, або з зерновим складом крупністю понад 5 мм до 25 мм включно згідно з ДСТУ Б В.2.7-204 за умови відповідності його всім іншим вимогам ДСТУ Б В.2.7-43, пісок згідно з ДСТУ Б В.2.7-32 або ДСТУ Б </w:t>
            </w:r>
            <w:r w:rsidRPr="00D85542">
              <w:rPr>
                <w:rFonts w:ascii="Times New Roman" w:hAnsi="Times New Roman"/>
                <w:sz w:val="21"/>
                <w:szCs w:val="21"/>
                <w:lang w:val="en-US"/>
              </w:rPr>
              <w:t>EN</w:t>
            </w:r>
            <w:r w:rsidRPr="00D85542">
              <w:rPr>
                <w:rFonts w:ascii="Times New Roman" w:hAnsi="Times New Roman"/>
                <w:sz w:val="21"/>
                <w:szCs w:val="21"/>
                <w:lang w:val="uk-UA"/>
              </w:rPr>
              <w:t xml:space="preserve"> 12620, або пісок вивержених гірських порід згідно з ДСТУ Б В.2.7-210 і воду згідно з ДСТУ Б В.2.7-273;</w:t>
            </w:r>
          </w:p>
          <w:p w:rsidR="008326F1" w:rsidRPr="00D85542" w:rsidRDefault="008326F1" w:rsidP="008326F1">
            <w:pPr>
              <w:ind w:firstLine="567"/>
              <w:jc w:val="both"/>
              <w:rPr>
                <w:rFonts w:ascii="Times New Roman" w:hAnsi="Times New Roman"/>
                <w:sz w:val="21"/>
                <w:szCs w:val="21"/>
                <w:lang w:val="uk-UA"/>
              </w:rPr>
            </w:pPr>
            <w:r w:rsidRPr="00D85542">
              <w:rPr>
                <w:rFonts w:ascii="Times New Roman" w:hAnsi="Times New Roman"/>
                <w:sz w:val="21"/>
                <w:szCs w:val="21"/>
                <w:lang w:val="uk-UA"/>
              </w:rPr>
              <w:t>- номінальна кількість арматурних дротів у брусі – 48 шт. Взаємне розташування дротів на торцях брусів повинно відповідати зазначеному на рис 1. Розмір по вертикалі у просвіті між окремими дротами, у випадку їх відхилення від проектного положення, повинен бути не менше 6мм. Допускається розворот пар дротів на 90º при збереженні вказаної відстані;</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xml:space="preserve">- загальна сила початкового натягу всіх арматурних дротів у пакеті повинна бути не менше ніж 392 </w:t>
            </w:r>
            <w:proofErr w:type="spellStart"/>
            <w:r w:rsidRPr="00D85542">
              <w:rPr>
                <w:rFonts w:ascii="Times New Roman" w:hAnsi="Times New Roman"/>
                <w:sz w:val="21"/>
                <w:szCs w:val="21"/>
                <w:lang w:val="uk-UA"/>
              </w:rPr>
              <w:t>кН</w:t>
            </w:r>
            <w:proofErr w:type="spellEnd"/>
            <w:r w:rsidRPr="00D85542">
              <w:rPr>
                <w:rFonts w:ascii="Times New Roman" w:hAnsi="Times New Roman"/>
                <w:sz w:val="21"/>
                <w:szCs w:val="21"/>
                <w:lang w:val="uk-UA"/>
              </w:rPr>
              <w:t xml:space="preserve"> (40тс);</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xml:space="preserve">- середнє значення сили натягу одного дроту при їх номінальній кількості повинно бути 8,17кН(834 </w:t>
            </w:r>
            <w:proofErr w:type="spellStart"/>
            <w:r w:rsidRPr="00D85542">
              <w:rPr>
                <w:rFonts w:ascii="Times New Roman" w:hAnsi="Times New Roman"/>
                <w:sz w:val="21"/>
                <w:szCs w:val="21"/>
                <w:lang w:val="uk-UA"/>
              </w:rPr>
              <w:t>кгс</w:t>
            </w:r>
            <w:proofErr w:type="spellEnd"/>
            <w:r w:rsidRPr="00D85542">
              <w:rPr>
                <w:rFonts w:ascii="Times New Roman" w:hAnsi="Times New Roman"/>
                <w:sz w:val="21"/>
                <w:szCs w:val="21"/>
                <w:lang w:val="uk-UA"/>
              </w:rPr>
              <w:t>). Сила натягу окремих дротів не повинна відрізнятися від середнього значення більше, ніж на 10%.</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кінці напруженої арматури не повинні виступати за торцеві поверхні брусів більше, ніж на 15 мм.</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місцеві нерівності на крайках підошви бруса, що утворюються під час віброущільнення, не повинні перевищувати по висоті 30 мм.</w:t>
            </w:r>
          </w:p>
          <w:p w:rsidR="008326F1" w:rsidRPr="00D85542" w:rsidRDefault="008326F1" w:rsidP="008326F1">
            <w:pPr>
              <w:tabs>
                <w:tab w:val="left" w:pos="0"/>
              </w:tabs>
              <w:ind w:firstLine="567"/>
              <w:jc w:val="both"/>
              <w:rPr>
                <w:sz w:val="21"/>
                <w:szCs w:val="21"/>
                <w:lang w:val="uk-UA"/>
              </w:rPr>
            </w:pPr>
            <w:r w:rsidRPr="00D85542">
              <w:rPr>
                <w:noProof/>
                <w:sz w:val="21"/>
                <w:szCs w:val="21"/>
              </w:rPr>
              <w:drawing>
                <wp:inline distT="0" distB="0" distL="0" distR="0" wp14:anchorId="4117214D" wp14:editId="2F656E60">
                  <wp:extent cx="3566243" cy="22002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l="656" t="30901" r="13144" b="665"/>
                          <a:stretch>
                            <a:fillRect/>
                          </a:stretch>
                        </pic:blipFill>
                        <pic:spPr bwMode="auto">
                          <a:xfrm>
                            <a:off x="0" y="0"/>
                            <a:ext cx="3570264" cy="2202756"/>
                          </a:xfrm>
                          <a:prstGeom prst="rect">
                            <a:avLst/>
                          </a:prstGeom>
                          <a:noFill/>
                          <a:ln>
                            <a:noFill/>
                          </a:ln>
                        </pic:spPr>
                      </pic:pic>
                    </a:graphicData>
                  </a:graphic>
                </wp:inline>
              </w:drawing>
            </w:r>
          </w:p>
          <w:p w:rsidR="008326F1" w:rsidRPr="00D85542" w:rsidRDefault="008326F1" w:rsidP="008326F1">
            <w:pPr>
              <w:tabs>
                <w:tab w:val="left" w:pos="0"/>
              </w:tabs>
              <w:ind w:firstLine="567"/>
              <w:jc w:val="both"/>
              <w:rPr>
                <w:sz w:val="21"/>
                <w:szCs w:val="21"/>
                <w:lang w:val="uk-UA"/>
              </w:rPr>
            </w:pPr>
          </w:p>
          <w:p w:rsidR="008326F1" w:rsidRPr="00D85542" w:rsidRDefault="008326F1" w:rsidP="008326F1">
            <w:pPr>
              <w:ind w:left="34"/>
              <w:jc w:val="both"/>
              <w:rPr>
                <w:rFonts w:ascii="Times New Roman" w:hAnsi="Times New Roman"/>
                <w:spacing w:val="-2"/>
                <w:sz w:val="21"/>
                <w:szCs w:val="21"/>
                <w:lang w:val="uk-UA"/>
              </w:rPr>
            </w:pPr>
            <w:r w:rsidRPr="00D85542">
              <w:rPr>
                <w:rFonts w:cs="Times New Roman CYR"/>
                <w:spacing w:val="-2"/>
                <w:sz w:val="21"/>
                <w:szCs w:val="21"/>
                <w:lang w:val="uk-UA"/>
              </w:rPr>
              <w:t xml:space="preserve">Рисунок 1 – </w:t>
            </w:r>
            <w:r w:rsidRPr="00D85542">
              <w:rPr>
                <w:rFonts w:ascii="Times New Roman" w:hAnsi="Times New Roman"/>
                <w:spacing w:val="-2"/>
                <w:sz w:val="21"/>
                <w:szCs w:val="21"/>
                <w:lang w:val="uk-UA"/>
              </w:rPr>
              <w:t>Форма та розміри брусів залізобетонних для башмакоскидача БСУ</w:t>
            </w:r>
          </w:p>
          <w:p w:rsidR="008326F1" w:rsidRPr="00D85542" w:rsidRDefault="008326F1" w:rsidP="008326F1">
            <w:pPr>
              <w:widowControl w:val="0"/>
              <w:jc w:val="center"/>
              <w:rPr>
                <w:rFonts w:ascii="Times New Roman" w:hAnsi="Times New Roman"/>
                <w:b/>
                <w:bCs/>
                <w:sz w:val="21"/>
                <w:szCs w:val="21"/>
                <w:lang w:val="uk-UA"/>
              </w:rPr>
            </w:pPr>
          </w:p>
          <w:p w:rsidR="008326F1" w:rsidRPr="00D85542" w:rsidRDefault="008326F1" w:rsidP="008326F1">
            <w:pPr>
              <w:jc w:val="both"/>
              <w:rPr>
                <w:rFonts w:ascii="Times New Roman" w:hAnsi="Times New Roman"/>
                <w:sz w:val="21"/>
                <w:szCs w:val="21"/>
                <w:lang w:val="uk-UA"/>
              </w:rPr>
            </w:pPr>
            <w:r w:rsidRPr="00D85542">
              <w:rPr>
                <w:noProof/>
                <w:sz w:val="21"/>
                <w:szCs w:val="21"/>
              </w:rPr>
              <w:drawing>
                <wp:inline distT="0" distB="0" distL="0" distR="0" wp14:anchorId="614825D3" wp14:editId="27DFFE66">
                  <wp:extent cx="4406834" cy="3038475"/>
                  <wp:effectExtent l="0" t="0" r="0" b="0"/>
                  <wp:docPr id="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l="32170" t="18182" r="31259" b="33427"/>
                          <a:stretch>
                            <a:fillRect/>
                          </a:stretch>
                        </pic:blipFill>
                        <pic:spPr bwMode="auto">
                          <a:xfrm>
                            <a:off x="0" y="0"/>
                            <a:ext cx="4405425" cy="3037503"/>
                          </a:xfrm>
                          <a:prstGeom prst="rect">
                            <a:avLst/>
                          </a:prstGeom>
                          <a:noFill/>
                          <a:ln>
                            <a:noFill/>
                          </a:ln>
                        </pic:spPr>
                      </pic:pic>
                    </a:graphicData>
                  </a:graphic>
                </wp:inline>
              </w:drawing>
            </w:r>
          </w:p>
          <w:p w:rsidR="008326F1" w:rsidRDefault="008326F1" w:rsidP="008326F1">
            <w:pPr>
              <w:jc w:val="both"/>
              <w:rPr>
                <w:rFonts w:ascii="Times New Roman" w:hAnsi="Times New Roman"/>
                <w:color w:val="000000"/>
                <w:sz w:val="21"/>
                <w:szCs w:val="21"/>
                <w:lang w:val="uk-UA"/>
              </w:rPr>
            </w:pPr>
            <w:r w:rsidRPr="00D85542">
              <w:rPr>
                <w:rFonts w:ascii="Times New Roman" w:hAnsi="Times New Roman"/>
                <w:sz w:val="21"/>
                <w:szCs w:val="21"/>
                <w:lang w:val="uk-UA"/>
              </w:rPr>
              <w:t xml:space="preserve"> </w:t>
            </w:r>
            <w:r w:rsidRPr="00D85542">
              <w:rPr>
                <w:rFonts w:ascii="Times New Roman" w:hAnsi="Times New Roman"/>
                <w:color w:val="000000"/>
                <w:sz w:val="21"/>
                <w:szCs w:val="21"/>
                <w:lang w:val="uk-UA"/>
              </w:rPr>
              <w:t>*або еквівалент</w:t>
            </w:r>
          </w:p>
          <w:p w:rsidR="008326F1" w:rsidRPr="00D85542" w:rsidRDefault="008326F1" w:rsidP="008326F1">
            <w:pPr>
              <w:tabs>
                <w:tab w:val="left" w:pos="0"/>
              </w:tabs>
              <w:ind w:firstLine="567"/>
              <w:jc w:val="both"/>
              <w:rPr>
                <w:rFonts w:ascii="Times New Roman" w:eastAsia="Calibri" w:hAnsi="Times New Roman"/>
                <w:b/>
                <w:sz w:val="21"/>
                <w:szCs w:val="21"/>
                <w:lang w:val="uk-UA"/>
              </w:rPr>
            </w:pPr>
            <w:r w:rsidRPr="00D85542">
              <w:rPr>
                <w:rFonts w:ascii="Times New Roman" w:eastAsia="Calibri" w:hAnsi="Times New Roman"/>
                <w:b/>
                <w:sz w:val="21"/>
                <w:szCs w:val="21"/>
                <w:lang w:val="uk-UA"/>
              </w:rPr>
              <w:t>Гарантійні зобов'язання</w:t>
            </w:r>
          </w:p>
          <w:p w:rsidR="008326F1" w:rsidRPr="00D85542" w:rsidRDefault="008326F1" w:rsidP="008326F1">
            <w:pPr>
              <w:widowControl w:val="0"/>
              <w:tabs>
                <w:tab w:val="left" w:pos="0"/>
              </w:tabs>
              <w:ind w:firstLine="567"/>
              <w:jc w:val="both"/>
              <w:rPr>
                <w:rFonts w:ascii="Times New Roman" w:eastAsia="Calibri" w:hAnsi="Times New Roman"/>
                <w:b/>
                <w:sz w:val="21"/>
                <w:szCs w:val="21"/>
                <w:lang w:val="uk-UA"/>
              </w:rPr>
            </w:pPr>
            <w:r w:rsidRPr="00D85542">
              <w:rPr>
                <w:rFonts w:ascii="Times New Roman" w:hAnsi="Times New Roman"/>
                <w:sz w:val="21"/>
                <w:szCs w:val="21"/>
                <w:lang w:val="uk-UA"/>
              </w:rPr>
              <w:t>Гарантійний строк експлуатації брусів – три роки від дати їх укладання в колію</w:t>
            </w:r>
          </w:p>
          <w:p w:rsidR="008326F1" w:rsidRPr="00D85542" w:rsidRDefault="008326F1" w:rsidP="008326F1">
            <w:pPr>
              <w:widowControl w:val="0"/>
              <w:tabs>
                <w:tab w:val="left" w:pos="0"/>
              </w:tabs>
              <w:ind w:firstLine="567"/>
              <w:jc w:val="both"/>
              <w:rPr>
                <w:rFonts w:ascii="Times New Roman" w:hAnsi="Times New Roman"/>
                <w:sz w:val="21"/>
                <w:szCs w:val="21"/>
                <w:lang w:val="uk-UA"/>
              </w:rPr>
            </w:pPr>
            <w:r w:rsidRPr="00D85542">
              <w:rPr>
                <w:rFonts w:ascii="Times New Roman" w:eastAsia="Calibri" w:hAnsi="Times New Roman"/>
                <w:b/>
                <w:sz w:val="21"/>
                <w:szCs w:val="21"/>
                <w:lang w:val="uk-UA"/>
              </w:rPr>
              <w:t>Умови</w:t>
            </w:r>
            <w:r w:rsidRPr="00D85542">
              <w:rPr>
                <w:rFonts w:ascii="Times New Roman" w:hAnsi="Times New Roman"/>
                <w:sz w:val="21"/>
                <w:szCs w:val="21"/>
                <w:lang w:val="uk-UA"/>
              </w:rPr>
              <w:t xml:space="preserve"> </w:t>
            </w:r>
            <w:r w:rsidRPr="00D85542">
              <w:rPr>
                <w:rFonts w:ascii="Times New Roman" w:eastAsia="Calibri" w:hAnsi="Times New Roman"/>
                <w:b/>
                <w:sz w:val="21"/>
                <w:szCs w:val="21"/>
                <w:lang w:val="uk-UA"/>
              </w:rPr>
              <w:t>зберігання</w:t>
            </w:r>
          </w:p>
          <w:p w:rsidR="008326F1" w:rsidRPr="00D85542" w:rsidRDefault="008326F1" w:rsidP="008326F1">
            <w:pPr>
              <w:widowControl w:val="0"/>
              <w:tabs>
                <w:tab w:val="left" w:pos="0"/>
              </w:tabs>
              <w:ind w:firstLine="567"/>
              <w:jc w:val="both"/>
              <w:rPr>
                <w:rFonts w:ascii="Times New Roman" w:hAnsi="Times New Roman"/>
                <w:sz w:val="21"/>
                <w:szCs w:val="21"/>
                <w:lang w:val="uk-UA"/>
              </w:rPr>
            </w:pPr>
            <w:r w:rsidRPr="00D85542">
              <w:rPr>
                <w:rFonts w:ascii="Times New Roman" w:eastAsia="Calibri" w:hAnsi="Times New Roman"/>
                <w:sz w:val="21"/>
                <w:szCs w:val="21"/>
                <w:lang w:val="uk-UA"/>
              </w:rPr>
              <w:t>Умови</w:t>
            </w:r>
            <w:r w:rsidRPr="00D85542">
              <w:rPr>
                <w:rFonts w:ascii="Times New Roman" w:hAnsi="Times New Roman"/>
                <w:sz w:val="21"/>
                <w:szCs w:val="21"/>
                <w:lang w:val="uk-UA"/>
              </w:rPr>
              <w:t xml:space="preserve"> </w:t>
            </w:r>
            <w:r w:rsidRPr="00D85542">
              <w:rPr>
                <w:rFonts w:ascii="Times New Roman" w:eastAsia="Calibri" w:hAnsi="Times New Roman"/>
                <w:sz w:val="21"/>
                <w:szCs w:val="21"/>
                <w:lang w:val="uk-UA"/>
              </w:rPr>
              <w:t>зберігання</w:t>
            </w:r>
            <w:r w:rsidRPr="00D85542">
              <w:rPr>
                <w:rFonts w:ascii="Times New Roman" w:eastAsia="Calibri" w:hAnsi="Times New Roman"/>
                <w:b/>
                <w:sz w:val="21"/>
                <w:szCs w:val="21"/>
                <w:lang w:val="uk-UA"/>
              </w:rPr>
              <w:t xml:space="preserve"> </w:t>
            </w:r>
            <w:r w:rsidRPr="00D85542">
              <w:rPr>
                <w:rFonts w:ascii="Times New Roman" w:hAnsi="Times New Roman"/>
                <w:sz w:val="21"/>
                <w:szCs w:val="21"/>
                <w:lang w:val="uk-UA"/>
              </w:rPr>
              <w:t>повинні здійснюватися відповідно до нормативної документації за якою вони виготовляються.</w:t>
            </w:r>
          </w:p>
          <w:p w:rsidR="008326F1" w:rsidRPr="00D85542" w:rsidRDefault="008326F1" w:rsidP="008326F1">
            <w:pPr>
              <w:widowControl w:val="0"/>
              <w:tabs>
                <w:tab w:val="left" w:pos="0"/>
              </w:tabs>
              <w:ind w:firstLine="567"/>
              <w:jc w:val="both"/>
              <w:rPr>
                <w:rFonts w:ascii="Times New Roman" w:eastAsia="Calibri" w:hAnsi="Times New Roman"/>
                <w:b/>
                <w:sz w:val="21"/>
                <w:szCs w:val="21"/>
                <w:lang w:val="uk-UA"/>
              </w:rPr>
            </w:pPr>
            <w:r w:rsidRPr="00D85542">
              <w:rPr>
                <w:rFonts w:ascii="Times New Roman" w:eastAsia="Calibri" w:hAnsi="Times New Roman"/>
                <w:b/>
                <w:sz w:val="21"/>
                <w:szCs w:val="21"/>
                <w:lang w:val="uk-UA"/>
              </w:rPr>
              <w:t xml:space="preserve">Умови транспортування  </w:t>
            </w:r>
          </w:p>
          <w:p w:rsidR="008326F1" w:rsidRPr="00D85542" w:rsidRDefault="008326F1" w:rsidP="008326F1">
            <w:pPr>
              <w:jc w:val="both"/>
              <w:rPr>
                <w:rFonts w:ascii="Times New Roman" w:hAnsi="Times New Roman"/>
                <w:sz w:val="21"/>
                <w:szCs w:val="21"/>
                <w:lang w:val="uk-UA"/>
              </w:rPr>
            </w:pPr>
            <w:r w:rsidRPr="00D85542">
              <w:rPr>
                <w:rFonts w:ascii="Times New Roman" w:hAnsi="Times New Roman"/>
                <w:sz w:val="21"/>
                <w:szCs w:val="21"/>
                <w:lang w:val="uk-UA"/>
              </w:rPr>
              <w:t>Транспортування виробів повинні здійснюватися відповідно до нормативної документації за якою вони виготовляються.</w:t>
            </w:r>
          </w:p>
          <w:p w:rsidR="008326F1" w:rsidRPr="00D85542" w:rsidRDefault="008326F1" w:rsidP="008326F1">
            <w:pPr>
              <w:ind w:firstLine="567"/>
              <w:jc w:val="both"/>
              <w:rPr>
                <w:rFonts w:ascii="Times New Roman" w:hAnsi="Times New Roman"/>
                <w:b/>
                <w:sz w:val="21"/>
                <w:szCs w:val="21"/>
                <w:lang w:val="uk-UA"/>
              </w:rPr>
            </w:pPr>
            <w:r w:rsidRPr="00D85542">
              <w:rPr>
                <w:rFonts w:ascii="Times New Roman" w:hAnsi="Times New Roman"/>
                <w:b/>
                <w:sz w:val="21"/>
                <w:szCs w:val="21"/>
                <w:lang w:val="uk-UA"/>
              </w:rPr>
              <w:t>Умови пакування</w:t>
            </w:r>
          </w:p>
          <w:p w:rsidR="008326F1" w:rsidRPr="00D85542" w:rsidRDefault="008326F1" w:rsidP="008326F1">
            <w:pPr>
              <w:jc w:val="both"/>
              <w:rPr>
                <w:rFonts w:ascii="Times New Roman" w:hAnsi="Times New Roman"/>
                <w:sz w:val="21"/>
                <w:szCs w:val="21"/>
                <w:lang w:val="uk-UA"/>
              </w:rPr>
            </w:pPr>
            <w:r w:rsidRPr="00D85542">
              <w:rPr>
                <w:rFonts w:ascii="Times New Roman" w:hAnsi="Times New Roman"/>
                <w:sz w:val="21"/>
                <w:szCs w:val="21"/>
                <w:lang w:val="uk-UA"/>
              </w:rPr>
              <w:t>Пакування виробів повинні здійснюватися відповідно до нормативної документації за якою вони виготовляються.</w:t>
            </w:r>
          </w:p>
          <w:p w:rsidR="008326F1" w:rsidRPr="00D85542" w:rsidRDefault="008326F1" w:rsidP="008326F1">
            <w:pPr>
              <w:tabs>
                <w:tab w:val="left" w:pos="0"/>
              </w:tabs>
              <w:ind w:firstLine="567"/>
              <w:jc w:val="both"/>
              <w:rPr>
                <w:rFonts w:ascii="Times New Roman" w:eastAsia="Calibri" w:hAnsi="Times New Roman"/>
                <w:sz w:val="21"/>
                <w:szCs w:val="21"/>
                <w:lang w:val="uk-UA" w:eastAsia="en-US"/>
              </w:rPr>
            </w:pPr>
            <w:r w:rsidRPr="00D85542">
              <w:rPr>
                <w:rFonts w:ascii="Times New Roman" w:eastAsia="Calibri" w:hAnsi="Times New Roman"/>
                <w:sz w:val="21"/>
                <w:szCs w:val="21"/>
                <w:lang w:val="uk-UA" w:eastAsia="en-US"/>
              </w:rPr>
              <w:t xml:space="preserve">Пакування повинно виключати можливість ушкодження виробу підчас транспортування. </w:t>
            </w:r>
          </w:p>
          <w:p w:rsidR="008326F1" w:rsidRPr="00D85542" w:rsidRDefault="008326F1" w:rsidP="008326F1">
            <w:pPr>
              <w:tabs>
                <w:tab w:val="left" w:pos="0"/>
              </w:tabs>
              <w:ind w:firstLine="567"/>
              <w:jc w:val="both"/>
              <w:rPr>
                <w:rFonts w:ascii="Times New Roman" w:eastAsia="Calibri" w:hAnsi="Times New Roman"/>
                <w:b/>
                <w:sz w:val="21"/>
                <w:szCs w:val="21"/>
                <w:lang w:val="uk-UA"/>
              </w:rPr>
            </w:pPr>
            <w:r w:rsidRPr="00D85542">
              <w:rPr>
                <w:rFonts w:ascii="Times New Roman" w:eastAsia="Calibri" w:hAnsi="Times New Roman"/>
                <w:b/>
                <w:sz w:val="21"/>
                <w:szCs w:val="21"/>
                <w:lang w:val="uk-UA"/>
              </w:rPr>
              <w:t>Умови маркування</w:t>
            </w:r>
          </w:p>
          <w:p w:rsidR="008326F1" w:rsidRPr="00D85542" w:rsidRDefault="008326F1" w:rsidP="008326F1">
            <w:pPr>
              <w:jc w:val="both"/>
              <w:rPr>
                <w:rFonts w:ascii="Times New Roman" w:hAnsi="Times New Roman"/>
                <w:sz w:val="21"/>
                <w:szCs w:val="21"/>
                <w:lang w:val="uk-UA"/>
              </w:rPr>
            </w:pPr>
            <w:r w:rsidRPr="00D85542">
              <w:rPr>
                <w:rFonts w:ascii="Times New Roman" w:hAnsi="Times New Roman"/>
                <w:sz w:val="21"/>
                <w:szCs w:val="21"/>
                <w:lang w:val="uk-UA"/>
              </w:rPr>
              <w:t>Маркування виробів повинні відповідати вимогам креслеників та нормативних документу за яким виріб  виготовляється.</w:t>
            </w:r>
          </w:p>
          <w:p w:rsidR="00DA7995" w:rsidRPr="008326F1" w:rsidRDefault="00DA7995" w:rsidP="00C27407">
            <w:pPr>
              <w:shd w:val="clear" w:color="auto" w:fill="FFFFFF"/>
              <w:rPr>
                <w:rFonts w:ascii="Times New Roman" w:hAnsi="Times New Roman"/>
                <w:color w:val="000000" w:themeColor="text1"/>
                <w:sz w:val="22"/>
                <w:szCs w:val="22"/>
                <w:lang w:val="uk-UA"/>
              </w:rPr>
            </w:pPr>
          </w:p>
        </w:tc>
        <w:tc>
          <w:tcPr>
            <w:tcW w:w="3827" w:type="dxa"/>
          </w:tcPr>
          <w:p w:rsidR="00CA18CB" w:rsidRPr="00E934F6" w:rsidRDefault="00CA18CB" w:rsidP="00CA18CB">
            <w:pPr>
              <w:ind w:right="34"/>
              <w:jc w:val="both"/>
              <w:rPr>
                <w:sz w:val="22"/>
                <w:szCs w:val="22"/>
                <w:lang w:val="uk-UA"/>
              </w:rPr>
            </w:pPr>
            <w:r w:rsidRPr="00E934F6">
              <w:rPr>
                <w:rFonts w:ascii="Times New Roman" w:hAnsi="Times New Roman"/>
                <w:sz w:val="22"/>
                <w:szCs w:val="22"/>
                <w:lang w:val="uk-UA"/>
              </w:rPr>
              <w:lastRenderedPageBreak/>
              <w:t>Згідно з „Інструкцією з улаштування та утримання колії залізниць України” ЦП-0269, затвердженої наказом Укрзалізниці від 01.03.2012 № 072-Ц</w:t>
            </w:r>
          </w:p>
          <w:p w:rsidR="00CA18CB" w:rsidRPr="00E934F6" w:rsidRDefault="00CA18CB" w:rsidP="000259B5">
            <w:pPr>
              <w:jc w:val="center"/>
              <w:rPr>
                <w:b/>
                <w:sz w:val="22"/>
                <w:szCs w:val="22"/>
                <w:lang w:val="uk-UA"/>
              </w:rPr>
            </w:pPr>
          </w:p>
        </w:tc>
      </w:tr>
      <w:tr w:rsidR="00AB792A" w:rsidRPr="00E934F6" w:rsidTr="008326F1">
        <w:trPr>
          <w:trHeight w:val="1118"/>
        </w:trPr>
        <w:tc>
          <w:tcPr>
            <w:tcW w:w="12299" w:type="dxa"/>
          </w:tcPr>
          <w:p w:rsidR="00AB792A" w:rsidRDefault="00AB792A" w:rsidP="00AB792A">
            <w:pPr>
              <w:rPr>
                <w:sz w:val="22"/>
                <w:szCs w:val="22"/>
                <w:u w:val="single"/>
                <w:lang w:val="uk-UA"/>
              </w:rPr>
            </w:pPr>
            <w:r w:rsidRPr="00E934F6">
              <w:rPr>
                <w:sz w:val="22"/>
                <w:szCs w:val="22"/>
                <w:u w:val="single"/>
                <w:lang w:val="uk-UA"/>
              </w:rPr>
              <w:lastRenderedPageBreak/>
              <w:t>Очікувана вартість</w:t>
            </w:r>
          </w:p>
          <w:p w:rsidR="00D73A03" w:rsidRPr="00E934F6" w:rsidRDefault="00D73A03" w:rsidP="00AB792A">
            <w:pPr>
              <w:rPr>
                <w:sz w:val="22"/>
                <w:szCs w:val="22"/>
                <w:u w:val="single"/>
                <w:lang w:val="uk-UA"/>
              </w:rPr>
            </w:pPr>
          </w:p>
          <w:p w:rsidR="00AB792A" w:rsidRPr="00344102" w:rsidRDefault="008326F1" w:rsidP="009B052B">
            <w:pPr>
              <w:ind w:right="360"/>
              <w:jc w:val="both"/>
              <w:rPr>
                <w:sz w:val="22"/>
                <w:szCs w:val="22"/>
                <w:lang w:val="uk-UA"/>
              </w:rPr>
            </w:pPr>
            <w:r>
              <w:rPr>
                <w:rFonts w:ascii="Times New Roman" w:hAnsi="Times New Roman"/>
                <w:sz w:val="21"/>
                <w:szCs w:val="21"/>
                <w:lang w:val="uk-UA"/>
              </w:rPr>
              <w:t>41</w:t>
            </w:r>
            <w:r w:rsidR="009B052B">
              <w:rPr>
                <w:rFonts w:ascii="Times New Roman" w:hAnsi="Times New Roman"/>
                <w:sz w:val="21"/>
                <w:szCs w:val="21"/>
                <w:lang w:val="uk-UA"/>
              </w:rPr>
              <w:t>3</w:t>
            </w:r>
            <w:r>
              <w:rPr>
                <w:rFonts w:ascii="Times New Roman" w:hAnsi="Times New Roman"/>
                <w:sz w:val="21"/>
                <w:szCs w:val="21"/>
                <w:lang w:val="uk-UA"/>
              </w:rPr>
              <w:t> 971,20</w:t>
            </w:r>
            <w:r w:rsidR="00344102">
              <w:rPr>
                <w:rFonts w:ascii="Times New Roman" w:hAnsi="Times New Roman"/>
                <w:sz w:val="22"/>
                <w:szCs w:val="22"/>
                <w:lang w:val="uk-UA"/>
              </w:rPr>
              <w:t xml:space="preserve"> </w:t>
            </w:r>
            <w:r w:rsidR="00344102" w:rsidRPr="00E342D6">
              <w:rPr>
                <w:rFonts w:ascii="Times New Roman" w:hAnsi="Times New Roman"/>
                <w:color w:val="000000"/>
                <w:sz w:val="22"/>
                <w:szCs w:val="22"/>
                <w:lang w:val="uk-UA"/>
              </w:rPr>
              <w:t>грн</w:t>
            </w:r>
            <w:r w:rsidR="00344102" w:rsidRPr="00E330F2">
              <w:rPr>
                <w:rFonts w:ascii="Times New Roman" w:hAnsi="Times New Roman"/>
                <w:color w:val="000000"/>
                <w:sz w:val="21"/>
                <w:szCs w:val="21"/>
                <w:lang w:val="uk-UA"/>
              </w:rPr>
              <w:t xml:space="preserve">. з ПДВ </w:t>
            </w:r>
          </w:p>
        </w:tc>
        <w:tc>
          <w:tcPr>
            <w:tcW w:w="3827" w:type="dxa"/>
          </w:tcPr>
          <w:p w:rsidR="00AB792A" w:rsidRPr="00E934F6" w:rsidRDefault="00AB792A" w:rsidP="00FB1244">
            <w:pPr>
              <w:rPr>
                <w:sz w:val="22"/>
                <w:szCs w:val="22"/>
                <w:lang w:val="uk-UA"/>
              </w:rPr>
            </w:pPr>
            <w:r w:rsidRPr="00E934F6">
              <w:rPr>
                <w:sz w:val="22"/>
                <w:szCs w:val="22"/>
                <w:lang w:val="uk-UA"/>
              </w:rPr>
              <w:t>За результатами маркетингового дослідження ринку</w:t>
            </w:r>
            <w:r w:rsidR="0048014E" w:rsidRPr="00E934F6">
              <w:rPr>
                <w:sz w:val="22"/>
                <w:szCs w:val="22"/>
                <w:lang w:val="uk-UA"/>
              </w:rPr>
              <w:t xml:space="preserve"> </w:t>
            </w:r>
          </w:p>
        </w:tc>
      </w:tr>
    </w:tbl>
    <w:p w:rsidR="000259B5" w:rsidRDefault="000259B5" w:rsidP="00910CD9">
      <w:pPr>
        <w:rPr>
          <w:sz w:val="22"/>
          <w:szCs w:val="22"/>
          <w:lang w:val="uk-UA"/>
        </w:rPr>
      </w:pPr>
    </w:p>
    <w:sectPr w:rsidR="000259B5" w:rsidSect="009718F3">
      <w:pgSz w:w="16838" w:h="11906" w:orient="landscape"/>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charset w:val="00"/>
    <w:family w:val="auto"/>
    <w:pitch w:val="variable"/>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52AF"/>
    <w:rsid w:val="000259B5"/>
    <w:rsid w:val="0006183F"/>
    <w:rsid w:val="00067B29"/>
    <w:rsid w:val="001D4401"/>
    <w:rsid w:val="001F5757"/>
    <w:rsid w:val="00212E02"/>
    <w:rsid w:val="0028744E"/>
    <w:rsid w:val="002A457E"/>
    <w:rsid w:val="002F391C"/>
    <w:rsid w:val="00312F2D"/>
    <w:rsid w:val="00344102"/>
    <w:rsid w:val="0035388E"/>
    <w:rsid w:val="003A2CCF"/>
    <w:rsid w:val="003B11AF"/>
    <w:rsid w:val="004367E8"/>
    <w:rsid w:val="00465BCD"/>
    <w:rsid w:val="0048014E"/>
    <w:rsid w:val="004E0A06"/>
    <w:rsid w:val="004F70D6"/>
    <w:rsid w:val="005436E8"/>
    <w:rsid w:val="00566BB3"/>
    <w:rsid w:val="005D39B7"/>
    <w:rsid w:val="005F2ABD"/>
    <w:rsid w:val="00671B8F"/>
    <w:rsid w:val="006E5AAF"/>
    <w:rsid w:val="0070753F"/>
    <w:rsid w:val="0071349D"/>
    <w:rsid w:val="00797FD8"/>
    <w:rsid w:val="007D13EC"/>
    <w:rsid w:val="007E351E"/>
    <w:rsid w:val="00831544"/>
    <w:rsid w:val="008326F1"/>
    <w:rsid w:val="00910CD9"/>
    <w:rsid w:val="00950AB6"/>
    <w:rsid w:val="009718F3"/>
    <w:rsid w:val="00974890"/>
    <w:rsid w:val="009B052B"/>
    <w:rsid w:val="009B1DFD"/>
    <w:rsid w:val="00A24C58"/>
    <w:rsid w:val="00A95920"/>
    <w:rsid w:val="00AB792A"/>
    <w:rsid w:val="00B206E6"/>
    <w:rsid w:val="00B23558"/>
    <w:rsid w:val="00B8091C"/>
    <w:rsid w:val="00C140AE"/>
    <w:rsid w:val="00C153E8"/>
    <w:rsid w:val="00C27407"/>
    <w:rsid w:val="00C7012B"/>
    <w:rsid w:val="00C94AD2"/>
    <w:rsid w:val="00CA18CB"/>
    <w:rsid w:val="00CA507F"/>
    <w:rsid w:val="00CB3832"/>
    <w:rsid w:val="00CC0872"/>
    <w:rsid w:val="00CC57E4"/>
    <w:rsid w:val="00D358C3"/>
    <w:rsid w:val="00D73A03"/>
    <w:rsid w:val="00DA7995"/>
    <w:rsid w:val="00DE63DF"/>
    <w:rsid w:val="00E53AD0"/>
    <w:rsid w:val="00E934F6"/>
    <w:rsid w:val="00EA6244"/>
    <w:rsid w:val="00F36173"/>
    <w:rsid w:val="00F50391"/>
    <w:rsid w:val="00F94797"/>
    <w:rsid w:val="00FA3F67"/>
    <w:rsid w:val="00FB1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8">
    <w:name w:val="heading 8"/>
    <w:basedOn w:val="a"/>
    <w:next w:val="a"/>
    <w:link w:val="80"/>
    <w:qFormat/>
    <w:rsid w:val="00DA7995"/>
    <w:pPr>
      <w:keepNext/>
      <w:widowControl w:val="0"/>
      <w:ind w:left="40" w:hanging="60"/>
      <w:jc w:val="center"/>
      <w:outlineLvl w:val="7"/>
    </w:pPr>
    <w:rPr>
      <w:rFonts w:ascii="Times New Roman" w:hAnsi="Times New Roman"/>
      <w:b/>
      <w:sz w:val="28"/>
      <w:szCs w:val="1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80">
    <w:name w:val="Заголовок 8 Знак"/>
    <w:basedOn w:val="a0"/>
    <w:link w:val="8"/>
    <w:rsid w:val="00DA7995"/>
    <w:rPr>
      <w:rFonts w:ascii="Times New Roman" w:eastAsia="Times New Roman" w:hAnsi="Times New Roman" w:cs="Times New Roman"/>
      <w:b/>
      <w:sz w:val="28"/>
      <w:szCs w:val="16"/>
      <w:lang w:val="uk-UA" w:eastAsia="ru-RU"/>
    </w:rPr>
  </w:style>
  <w:style w:type="paragraph" w:styleId="2">
    <w:name w:val="Body Text 2"/>
    <w:basedOn w:val="a"/>
    <w:link w:val="20"/>
    <w:rsid w:val="00DA7995"/>
    <w:pPr>
      <w:widowControl w:val="0"/>
      <w:spacing w:before="140"/>
      <w:jc w:val="center"/>
    </w:pPr>
    <w:rPr>
      <w:rFonts w:ascii="Times New Roman" w:hAnsi="Times New Roman"/>
      <w:b/>
      <w:bCs/>
      <w:sz w:val="28"/>
      <w:szCs w:val="20"/>
      <w:lang w:val="uk-UA"/>
    </w:rPr>
  </w:style>
  <w:style w:type="character" w:customStyle="1" w:styleId="20">
    <w:name w:val="Основной текст 2 Знак"/>
    <w:basedOn w:val="a0"/>
    <w:link w:val="2"/>
    <w:rsid w:val="00DA7995"/>
    <w:rPr>
      <w:rFonts w:ascii="Times New Roman" w:eastAsia="Times New Roman" w:hAnsi="Times New Roman" w:cs="Times New Roman"/>
      <w:b/>
      <w:bCs/>
      <w:sz w:val="28"/>
      <w:szCs w:val="20"/>
      <w:lang w:val="uk-UA" w:eastAsia="ru-RU"/>
    </w:rPr>
  </w:style>
  <w:style w:type="paragraph" w:styleId="21">
    <w:name w:val="Body Text Indent 2"/>
    <w:basedOn w:val="a"/>
    <w:link w:val="22"/>
    <w:rsid w:val="00DA7995"/>
    <w:pPr>
      <w:widowControl w:val="0"/>
      <w:spacing w:before="20" w:line="300" w:lineRule="auto"/>
      <w:ind w:left="40" w:firstLine="851"/>
      <w:jc w:val="both"/>
    </w:pPr>
    <w:rPr>
      <w:rFonts w:ascii="Times New Roman" w:hAnsi="Times New Roman"/>
      <w:sz w:val="28"/>
      <w:szCs w:val="20"/>
      <w:lang w:val="uk-UA"/>
    </w:rPr>
  </w:style>
  <w:style w:type="character" w:customStyle="1" w:styleId="22">
    <w:name w:val="Основной текст с отступом 2 Знак"/>
    <w:basedOn w:val="a0"/>
    <w:link w:val="21"/>
    <w:rsid w:val="00DA7995"/>
    <w:rPr>
      <w:rFonts w:ascii="Times New Roman" w:eastAsia="Times New Roman" w:hAnsi="Times New Roman" w:cs="Times New Roman"/>
      <w:sz w:val="28"/>
      <w:szCs w:val="20"/>
      <w:lang w:val="uk-UA" w:eastAsia="ru-RU"/>
    </w:rPr>
  </w:style>
  <w:style w:type="paragraph" w:styleId="a8">
    <w:name w:val="Body Text Indent"/>
    <w:basedOn w:val="a"/>
    <w:link w:val="a9"/>
    <w:rsid w:val="00DA7995"/>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DA7995"/>
    <w:rPr>
      <w:rFonts w:ascii="Times New Roman" w:eastAsia="Times New Roman" w:hAnsi="Times New Roman" w:cs="Times New Roman"/>
      <w:sz w:val="24"/>
      <w:szCs w:val="24"/>
      <w:lang w:val="uk-UA" w:eastAsia="ru-RU"/>
    </w:rPr>
  </w:style>
  <w:style w:type="paragraph" w:styleId="aa">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b"/>
    <w:uiPriority w:val="99"/>
    <w:unhideWhenUsed/>
    <w:qFormat/>
    <w:rsid w:val="00D73A03"/>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a"/>
    <w:uiPriority w:val="99"/>
    <w:locked/>
    <w:rsid w:val="00D73A03"/>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8">
    <w:name w:val="heading 8"/>
    <w:basedOn w:val="a"/>
    <w:next w:val="a"/>
    <w:link w:val="80"/>
    <w:qFormat/>
    <w:rsid w:val="00DA7995"/>
    <w:pPr>
      <w:keepNext/>
      <w:widowControl w:val="0"/>
      <w:ind w:left="40" w:hanging="60"/>
      <w:jc w:val="center"/>
      <w:outlineLvl w:val="7"/>
    </w:pPr>
    <w:rPr>
      <w:rFonts w:ascii="Times New Roman" w:hAnsi="Times New Roman"/>
      <w:b/>
      <w:sz w:val="28"/>
      <w:szCs w:val="1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80">
    <w:name w:val="Заголовок 8 Знак"/>
    <w:basedOn w:val="a0"/>
    <w:link w:val="8"/>
    <w:rsid w:val="00DA7995"/>
    <w:rPr>
      <w:rFonts w:ascii="Times New Roman" w:eastAsia="Times New Roman" w:hAnsi="Times New Roman" w:cs="Times New Roman"/>
      <w:b/>
      <w:sz w:val="28"/>
      <w:szCs w:val="16"/>
      <w:lang w:val="uk-UA" w:eastAsia="ru-RU"/>
    </w:rPr>
  </w:style>
  <w:style w:type="paragraph" w:styleId="2">
    <w:name w:val="Body Text 2"/>
    <w:basedOn w:val="a"/>
    <w:link w:val="20"/>
    <w:rsid w:val="00DA7995"/>
    <w:pPr>
      <w:widowControl w:val="0"/>
      <w:spacing w:before="140"/>
      <w:jc w:val="center"/>
    </w:pPr>
    <w:rPr>
      <w:rFonts w:ascii="Times New Roman" w:hAnsi="Times New Roman"/>
      <w:b/>
      <w:bCs/>
      <w:sz w:val="28"/>
      <w:szCs w:val="20"/>
      <w:lang w:val="uk-UA"/>
    </w:rPr>
  </w:style>
  <w:style w:type="character" w:customStyle="1" w:styleId="20">
    <w:name w:val="Основной текст 2 Знак"/>
    <w:basedOn w:val="a0"/>
    <w:link w:val="2"/>
    <w:rsid w:val="00DA7995"/>
    <w:rPr>
      <w:rFonts w:ascii="Times New Roman" w:eastAsia="Times New Roman" w:hAnsi="Times New Roman" w:cs="Times New Roman"/>
      <w:b/>
      <w:bCs/>
      <w:sz w:val="28"/>
      <w:szCs w:val="20"/>
      <w:lang w:val="uk-UA" w:eastAsia="ru-RU"/>
    </w:rPr>
  </w:style>
  <w:style w:type="paragraph" w:styleId="21">
    <w:name w:val="Body Text Indent 2"/>
    <w:basedOn w:val="a"/>
    <w:link w:val="22"/>
    <w:rsid w:val="00DA7995"/>
    <w:pPr>
      <w:widowControl w:val="0"/>
      <w:spacing w:before="20" w:line="300" w:lineRule="auto"/>
      <w:ind w:left="40" w:firstLine="851"/>
      <w:jc w:val="both"/>
    </w:pPr>
    <w:rPr>
      <w:rFonts w:ascii="Times New Roman" w:hAnsi="Times New Roman"/>
      <w:sz w:val="28"/>
      <w:szCs w:val="20"/>
      <w:lang w:val="uk-UA"/>
    </w:rPr>
  </w:style>
  <w:style w:type="character" w:customStyle="1" w:styleId="22">
    <w:name w:val="Основной текст с отступом 2 Знак"/>
    <w:basedOn w:val="a0"/>
    <w:link w:val="21"/>
    <w:rsid w:val="00DA7995"/>
    <w:rPr>
      <w:rFonts w:ascii="Times New Roman" w:eastAsia="Times New Roman" w:hAnsi="Times New Roman" w:cs="Times New Roman"/>
      <w:sz w:val="28"/>
      <w:szCs w:val="20"/>
      <w:lang w:val="uk-UA" w:eastAsia="ru-RU"/>
    </w:rPr>
  </w:style>
  <w:style w:type="paragraph" w:styleId="a8">
    <w:name w:val="Body Text Indent"/>
    <w:basedOn w:val="a"/>
    <w:link w:val="a9"/>
    <w:rsid w:val="00DA7995"/>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DA7995"/>
    <w:rPr>
      <w:rFonts w:ascii="Times New Roman" w:eastAsia="Times New Roman" w:hAnsi="Times New Roman" w:cs="Times New Roman"/>
      <w:sz w:val="24"/>
      <w:szCs w:val="24"/>
      <w:lang w:val="uk-UA" w:eastAsia="ru-RU"/>
    </w:rPr>
  </w:style>
  <w:style w:type="paragraph" w:styleId="aa">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b"/>
    <w:uiPriority w:val="99"/>
    <w:unhideWhenUsed/>
    <w:qFormat/>
    <w:rsid w:val="00D73A03"/>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a"/>
    <w:uiPriority w:val="99"/>
    <w:locked/>
    <w:rsid w:val="00D73A0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prozorro.gov.ua/tender/UA-2023-06-26-001470-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514</Words>
  <Characters>2930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3</cp:revision>
  <cp:lastPrinted>2021-04-23T11:29:00Z</cp:lastPrinted>
  <dcterms:created xsi:type="dcterms:W3CDTF">2023-11-29T09:16:00Z</dcterms:created>
  <dcterms:modified xsi:type="dcterms:W3CDTF">2023-11-29T09:23:00Z</dcterms:modified>
</cp:coreProperties>
</file>