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07E" w:rsidRDefault="006D40FA" w:rsidP="0089607E">
      <w:pPr>
        <w:jc w:val="center"/>
        <w:rPr>
          <w:b/>
          <w:sz w:val="28"/>
          <w:szCs w:val="28"/>
          <w:lang w:val="uk-UA"/>
        </w:rPr>
      </w:pPr>
      <w:r w:rsidRPr="006D40FA">
        <w:rPr>
          <w:b/>
          <w:sz w:val="28"/>
          <w:szCs w:val="28"/>
          <w:lang w:val="uk-UA"/>
        </w:rPr>
        <w:t xml:space="preserve">ДК 021:2015 - </w:t>
      </w:r>
      <w:r w:rsidR="0089607E" w:rsidRPr="0089607E">
        <w:rPr>
          <w:b/>
          <w:sz w:val="28"/>
          <w:szCs w:val="28"/>
        </w:rPr>
        <w:t>42510000-4  «Теплообмінники, кондиціонери повітря, холодильне</w:t>
      </w:r>
      <w:r w:rsidR="0089607E">
        <w:rPr>
          <w:b/>
          <w:sz w:val="28"/>
          <w:szCs w:val="28"/>
          <w:lang w:val="uk-UA"/>
        </w:rPr>
        <w:t xml:space="preserve"> </w:t>
      </w:r>
      <w:r w:rsidR="0089607E" w:rsidRPr="0089607E">
        <w:rPr>
          <w:b/>
          <w:sz w:val="28"/>
          <w:szCs w:val="28"/>
        </w:rPr>
        <w:t xml:space="preserve">обладнання </w:t>
      </w:r>
    </w:p>
    <w:p w:rsidR="0089607E" w:rsidRDefault="0089607E" w:rsidP="0089607E">
      <w:pPr>
        <w:jc w:val="center"/>
        <w:rPr>
          <w:b/>
          <w:sz w:val="28"/>
          <w:szCs w:val="28"/>
          <w:lang w:val="uk-UA"/>
        </w:rPr>
      </w:pPr>
      <w:r w:rsidRPr="0089607E">
        <w:rPr>
          <w:b/>
          <w:sz w:val="28"/>
          <w:szCs w:val="28"/>
        </w:rPr>
        <w:t>та фільтрувальні пристрої»</w:t>
      </w:r>
    </w:p>
    <w:p w:rsidR="009F602A" w:rsidRDefault="0089607E" w:rsidP="0089607E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</w:t>
      </w:r>
      <w:r w:rsidRPr="0089607E">
        <w:rPr>
          <w:b/>
          <w:sz w:val="28"/>
          <w:szCs w:val="28"/>
        </w:rPr>
        <w:t>(фільтр ФПУ-200 або еквівалент )</w:t>
      </w:r>
    </w:p>
    <w:p w:rsidR="006A67AA" w:rsidRPr="006A67AA" w:rsidRDefault="006A67AA" w:rsidP="006A67AA">
      <w:pPr>
        <w:jc w:val="center"/>
        <w:rPr>
          <w:rFonts w:ascii="Times New Roman" w:hAnsi="Times New Roman"/>
          <w:lang w:val="uk-UA"/>
        </w:rPr>
      </w:pPr>
      <w:hyperlink r:id="rId5" w:history="1">
        <w:r w:rsidRPr="006A67AA">
          <w:rPr>
            <w:rStyle w:val="a3"/>
            <w:rFonts w:ascii="Times New Roman" w:hAnsi="Times New Roman"/>
            <w:shd w:val="clear" w:color="auto" w:fill="FAFAFA"/>
          </w:rPr>
          <w:t>UA-2023-10-18-011753-a</w:t>
        </w:r>
      </w:hyperlink>
    </w:p>
    <w:p w:rsidR="006A67AA" w:rsidRPr="006A67AA" w:rsidRDefault="006A67AA" w:rsidP="0089607E">
      <w:pPr>
        <w:rPr>
          <w:lang w:val="uk-UA"/>
        </w:rPr>
      </w:pPr>
    </w:p>
    <w:tbl>
      <w:tblPr>
        <w:tblStyle w:val="a4"/>
        <w:tblW w:w="15134" w:type="dxa"/>
        <w:tblLook w:val="04A0" w:firstRow="1" w:lastRow="0" w:firstColumn="1" w:lastColumn="0" w:noHBand="0" w:noVBand="1"/>
      </w:tblPr>
      <w:tblGrid>
        <w:gridCol w:w="11165"/>
        <w:gridCol w:w="3969"/>
      </w:tblGrid>
      <w:tr w:rsidR="000259B5" w:rsidTr="005432FE">
        <w:tc>
          <w:tcPr>
            <w:tcW w:w="11165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969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AC7C10" w:rsidTr="005432FE">
        <w:trPr>
          <w:trHeight w:val="7240"/>
        </w:trPr>
        <w:tc>
          <w:tcPr>
            <w:tcW w:w="11165" w:type="dxa"/>
          </w:tcPr>
          <w:p w:rsidR="000259B5" w:rsidRPr="002F391C" w:rsidRDefault="000259B5" w:rsidP="000259B5">
            <w:pPr>
              <w:rPr>
                <w:u w:val="single"/>
                <w:lang w:val="uk-UA"/>
              </w:rPr>
            </w:pPr>
            <w:r w:rsidRPr="002F391C">
              <w:rPr>
                <w:u w:val="single"/>
                <w:lang w:val="uk-UA"/>
              </w:rPr>
              <w:t>Технічні</w:t>
            </w:r>
            <w:r w:rsidR="00B42614">
              <w:rPr>
                <w:u w:val="single"/>
                <w:lang w:val="uk-UA"/>
              </w:rPr>
              <w:t xml:space="preserve"> та якісні </w:t>
            </w:r>
            <w:r w:rsidRPr="002F391C">
              <w:rPr>
                <w:u w:val="single"/>
                <w:lang w:val="uk-UA"/>
              </w:rPr>
              <w:t xml:space="preserve"> характеристики</w:t>
            </w:r>
          </w:p>
          <w:p w:rsidR="00B42614" w:rsidRDefault="00B42614" w:rsidP="00A917BE">
            <w:pPr>
              <w:rPr>
                <w:rFonts w:ascii="Times New Roman" w:hAnsi="Times New Roman"/>
                <w:lang w:val="uk-UA"/>
              </w:rPr>
            </w:pPr>
          </w:p>
          <w:tbl>
            <w:tblPr>
              <w:tblW w:w="103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2247"/>
              <w:gridCol w:w="8096"/>
            </w:tblGrid>
            <w:tr w:rsidR="003507B2" w:rsidRPr="003507B2" w:rsidTr="007B1262">
              <w:trPr>
                <w:trHeight w:val="490"/>
                <w:jc w:val="center"/>
              </w:trPr>
              <w:tc>
                <w:tcPr>
                  <w:tcW w:w="2247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>Найменування</w:t>
                  </w:r>
                </w:p>
                <w:p w:rsidR="003507B2" w:rsidRPr="003507B2" w:rsidRDefault="003507B2" w:rsidP="003507B2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товару </w:t>
                  </w:r>
                </w:p>
              </w:tc>
              <w:tc>
                <w:tcPr>
                  <w:tcW w:w="8096" w:type="dxa"/>
                  <w:vAlign w:val="center"/>
                </w:tcPr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  <w:r w:rsidRPr="003507B2"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  <w:t xml:space="preserve"> характеристики</w:t>
                  </w:r>
                </w:p>
                <w:p w:rsidR="003507B2" w:rsidRPr="003507B2" w:rsidRDefault="003507B2" w:rsidP="00F349FE">
                  <w:pPr>
                    <w:jc w:val="center"/>
                    <w:rPr>
                      <w:rFonts w:ascii="Times New Roman" w:hAnsi="Times New Roman"/>
                      <w:color w:val="000000"/>
                      <w:sz w:val="18"/>
                      <w:szCs w:val="18"/>
                      <w:lang w:val="uk-UA"/>
                    </w:rPr>
                  </w:pPr>
                </w:p>
              </w:tc>
            </w:tr>
            <w:tr w:rsidR="0089607E" w:rsidRPr="003507B2" w:rsidTr="008E702B">
              <w:trPr>
                <w:trHeight w:val="1840"/>
                <w:jc w:val="center"/>
              </w:trPr>
              <w:tc>
                <w:tcPr>
                  <w:tcW w:w="2247" w:type="dxa"/>
                  <w:noWrap/>
                  <w:vAlign w:val="center"/>
                </w:tcPr>
                <w:p w:rsidR="0089607E" w:rsidRPr="002478AF" w:rsidRDefault="0089607E" w:rsidP="008231EA">
                  <w:pPr>
                    <w:spacing w:line="228" w:lineRule="auto"/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  <w:t>Фільтр ФПУ-200 або еквівалент</w:t>
                  </w:r>
                </w:p>
                <w:p w:rsidR="0089607E" w:rsidRPr="002478AF" w:rsidRDefault="0089607E" w:rsidP="008231EA">
                  <w:pPr>
                    <w:spacing w:line="228" w:lineRule="auto"/>
                    <w:jc w:val="center"/>
                    <w:rPr>
                      <w:color w:val="000000"/>
                      <w:sz w:val="20"/>
                      <w:szCs w:val="20"/>
                      <w:lang w:val="uk-UA" w:eastAsia="en-US"/>
                    </w:rPr>
                  </w:pPr>
                </w:p>
              </w:tc>
              <w:tc>
                <w:tcPr>
                  <w:tcW w:w="8096" w:type="dxa"/>
                  <w:vAlign w:val="center"/>
                </w:tcPr>
                <w:p w:rsid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Фільтр ФПУ-200 призначений для очищення повітря від пилу, небезпечних хімічних (токсичних хімікатів, прекурсорів тощо) та радіоактивних речовин, біологічних патогенних агентів.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Сфера застосування: очищення повітря в захисних спорудах цивільного захисту, інших нерухомих об’єктах.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Фільтри ФПУ-200 встановлюються в сховищах, згідно стандарт ДСТУ 9077:2021 року.  Вимоги цього стандарту обов’язкові для засобів очищення повітря захисних споруд цивільного захисту, що знаходяться в експлуатації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 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Технічні вимоги : 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Номінальний потік повітря -  100 м³ /год;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Опір потоку за номінальної витрати повітря, не більше – 180 Па;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Вага номінальна, не більше – 30 кг;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Ефективність аерозольного фільтру - ≥99,995%;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Здатність до адсорбції: 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Диметилметилфосфонат - &gt;1200∙10³</w:t>
                  </w:r>
                  <w:r w:rsidRPr="00AC7C10">
                    <w:rPr>
                      <w:sz w:val="18"/>
                      <w:szCs w:val="18"/>
                      <w:lang w:val="uk-UA"/>
                    </w:rPr>
                    <w:t xml:space="preserve"> </w:t>
                  </w: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мг∙хв/м³;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 xml:space="preserve">Здатність до адсорбції: Хлорціан - &gt;200∙10³ </w:t>
                  </w:r>
                  <w:r w:rsidRPr="00AC7C10">
                    <w:rPr>
                      <w:rFonts w:ascii="Times New Roman" w:hAnsi="Times New Roman"/>
                      <w:bCs/>
                      <w:iCs/>
                      <w:sz w:val="18"/>
                      <w:szCs w:val="18"/>
                      <w:lang w:val="uk-UA" w:eastAsia="en-US"/>
                    </w:rPr>
                    <w:t>мг∙хв/м</w:t>
                  </w:r>
                  <w:r w:rsidRPr="00AC7C10">
                    <w:rPr>
                      <w:rFonts w:ascii="Times New Roman" w:hAnsi="Times New Roman"/>
                      <w:bCs/>
                      <w:iCs/>
                      <w:sz w:val="18"/>
                      <w:szCs w:val="18"/>
                      <w:vertAlign w:val="superscript"/>
                      <w:lang w:val="uk-UA" w:eastAsia="en-US"/>
                    </w:rPr>
                    <w:t xml:space="preserve">3 </w:t>
                  </w: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;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Розмір</w:t>
                  </w: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ab/>
                    <w:t>- за кресленнями;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Умовний діаметр під'єднання – 100 мм;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Термін придатності, не менше – 20 років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Технічний паспорт або настанова щодо експлуатування або інший документ повинен обов’язково містити опис технічних характеристик, властивостей, зображення товару та зазначення захисних властивостей від диметилметилфосфонату та хлорціану, а також ефективність аерозольного фільтру.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sz w:val="18"/>
                      <w:szCs w:val="18"/>
                      <w:lang w:val="uk-UA" w:eastAsia="en-US"/>
                    </w:rPr>
                    <w:t>Учасник  повинен надати копію протоколу тестування, виданого акредитованою лабораторією, який підтверджує ефективність аерозольного фільтру, здатність вугілля до адсорбції диметилметилфосфонату, здатність вугілля до адсорбції хлорціану.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sz w:val="22"/>
                      <w:szCs w:val="22"/>
                      <w:lang w:val="uk-UA" w:eastAsia="en-US"/>
                    </w:rPr>
                  </w:pP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iCs/>
                      <w:sz w:val="20"/>
                      <w:szCs w:val="20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iCs/>
                      <w:sz w:val="20"/>
                      <w:szCs w:val="20"/>
                      <w:lang w:val="uk-UA" w:eastAsia="en-US"/>
                    </w:rPr>
                    <w:t>Гарантійний термін експлуатації: відповідно до нормативного документу виробника.</w:t>
                  </w:r>
                </w:p>
                <w:p w:rsidR="00AC7C10" w:rsidRPr="00AC7C10" w:rsidRDefault="00AC7C10" w:rsidP="00AC7C10">
                  <w:pPr>
                    <w:spacing w:line="228" w:lineRule="auto"/>
                    <w:rPr>
                      <w:rFonts w:ascii="Times New Roman" w:hAnsi="Times New Roman"/>
                      <w:iCs/>
                      <w:sz w:val="20"/>
                      <w:szCs w:val="20"/>
                      <w:lang w:val="uk-UA" w:eastAsia="en-US"/>
                    </w:rPr>
                  </w:pPr>
                  <w:r w:rsidRPr="00AC7C10">
                    <w:rPr>
                      <w:rFonts w:ascii="Times New Roman" w:hAnsi="Times New Roman"/>
                      <w:iCs/>
                      <w:sz w:val="20"/>
                      <w:szCs w:val="20"/>
                      <w:lang w:val="uk-UA" w:eastAsia="en-US"/>
                    </w:rPr>
                    <w:t>Гарантійний термін зберігання: відповідно до нормативного документу виробника.</w:t>
                  </w:r>
                </w:p>
                <w:p w:rsidR="0089607E" w:rsidRPr="00AC7C10" w:rsidRDefault="0089607E" w:rsidP="00AC7C10">
                  <w:pPr>
                    <w:spacing w:line="228" w:lineRule="auto"/>
                    <w:rPr>
                      <w:rFonts w:ascii="Times New Roman" w:hAnsi="Times New Roman"/>
                      <w:sz w:val="20"/>
                      <w:szCs w:val="20"/>
                      <w:lang w:val="uk-UA" w:eastAsia="en-US"/>
                    </w:rPr>
                  </w:pPr>
                </w:p>
              </w:tc>
            </w:tr>
          </w:tbl>
          <w:p w:rsidR="006D40FA" w:rsidRPr="002F391C" w:rsidRDefault="006D40FA" w:rsidP="002F391C">
            <w:pPr>
              <w:spacing w:after="120"/>
              <w:jc w:val="both"/>
              <w:rPr>
                <w:lang w:val="uk-UA"/>
              </w:rPr>
            </w:pPr>
          </w:p>
        </w:tc>
        <w:tc>
          <w:tcPr>
            <w:tcW w:w="3969" w:type="dxa"/>
          </w:tcPr>
          <w:p w:rsidR="00520870" w:rsidRPr="005432FE" w:rsidRDefault="00520870" w:rsidP="007920EF">
            <w:pPr>
              <w:ind w:left="-108" w:right="360" w:firstLine="284"/>
              <w:jc w:val="both"/>
              <w:rPr>
                <w:sz w:val="22"/>
                <w:szCs w:val="22"/>
                <w:lang w:val="uk-UA"/>
              </w:rPr>
            </w:pPr>
          </w:p>
          <w:p w:rsidR="00FE5FC4" w:rsidRPr="005432FE" w:rsidRDefault="00FE5FC4" w:rsidP="009F602A">
            <w:pPr>
              <w:ind w:firstLine="175"/>
              <w:jc w:val="both"/>
              <w:rPr>
                <w:sz w:val="22"/>
                <w:szCs w:val="22"/>
                <w:lang w:val="uk-UA"/>
              </w:rPr>
            </w:pPr>
          </w:p>
          <w:p w:rsidR="000259B5" w:rsidRPr="005432FE" w:rsidRDefault="00F24BAF" w:rsidP="005432FE">
            <w:pPr>
              <w:ind w:right="360"/>
              <w:jc w:val="both"/>
              <w:rPr>
                <w:sz w:val="22"/>
                <w:szCs w:val="22"/>
                <w:highlight w:val="yellow"/>
                <w:lang w:val="uk-UA"/>
              </w:rPr>
            </w:pPr>
            <w:r w:rsidRPr="005432FE">
              <w:rPr>
                <w:sz w:val="22"/>
                <w:szCs w:val="22"/>
                <w:lang w:val="uk-UA"/>
              </w:rPr>
              <w:t xml:space="preserve">        </w:t>
            </w:r>
            <w:r w:rsidR="0089607E" w:rsidRPr="0089607E">
              <w:rPr>
                <w:sz w:val="22"/>
                <w:szCs w:val="22"/>
                <w:lang w:val="uk-UA"/>
              </w:rPr>
              <w:t>Для виконання заходів щодо приведення до вимог норм захисних споруд цивільного захисту, затверджених після проведених комісійних обстежень (на виконання вимог зобов’язання директора регіональній філії «Придніпровська залізниця» від 03.08.2023 № Н-30/420),  необхідне придбання фільтрів-поглиначів ФПУ-200 або еквіваленту за кодом ДК 021-2015-42510000-4  «Теплообмінники, кондиціонери повітря, холодильне обладнання                                        та фільтрувальні пристрої».</w:t>
            </w:r>
          </w:p>
        </w:tc>
      </w:tr>
      <w:tr w:rsidR="000259B5" w:rsidRPr="002F391C" w:rsidTr="005432FE">
        <w:tc>
          <w:tcPr>
            <w:tcW w:w="11165" w:type="dxa"/>
          </w:tcPr>
          <w:p w:rsidR="001A7B1D" w:rsidRDefault="00EA6244" w:rsidP="000259B5">
            <w:pPr>
              <w:rPr>
                <w:rFonts w:ascii="Times New Roman" w:hAnsi="Times New Roman"/>
                <w:lang w:val="uk-UA"/>
              </w:rPr>
            </w:pPr>
            <w:r w:rsidRPr="00655C38">
              <w:rPr>
                <w:rFonts w:ascii="Times New Roman" w:hAnsi="Times New Roman"/>
                <w:lang w:val="uk-UA"/>
              </w:rPr>
              <w:t>Очікувана вартість</w:t>
            </w:r>
          </w:p>
          <w:p w:rsidR="00EA6244" w:rsidRPr="00655C38" w:rsidRDefault="00AC7C10" w:rsidP="00AC7C10">
            <w:pPr>
              <w:rPr>
                <w:rFonts w:ascii="Times New Roman" w:hAnsi="Times New Roman"/>
                <w:lang w:val="uk-UA"/>
              </w:rPr>
            </w:pPr>
            <w:r w:rsidRPr="00AC7C10">
              <w:rPr>
                <w:rFonts w:ascii="Times New Roman" w:hAnsi="Times New Roman"/>
                <w:b/>
                <w:u w:val="single"/>
                <w:lang w:val="uk-UA"/>
              </w:rPr>
              <w:t>192 000,00 грн. без ПДВ</w:t>
            </w:r>
            <w:r>
              <w:rPr>
                <w:rFonts w:ascii="Times New Roman" w:hAnsi="Times New Roman"/>
                <w:b/>
                <w:lang w:val="uk-UA"/>
              </w:rPr>
              <w:t xml:space="preserve">  та  </w:t>
            </w:r>
            <w:r w:rsidRPr="00AC7C10">
              <w:rPr>
                <w:rFonts w:ascii="Times New Roman" w:hAnsi="Times New Roman"/>
                <w:lang w:val="uk-UA"/>
              </w:rPr>
              <w:t>230 400,00 грн. з ПДВ.</w:t>
            </w:r>
          </w:p>
        </w:tc>
        <w:tc>
          <w:tcPr>
            <w:tcW w:w="3969" w:type="dxa"/>
          </w:tcPr>
          <w:p w:rsidR="000259B5" w:rsidRPr="005432FE" w:rsidRDefault="00EA6244" w:rsidP="00A2619E">
            <w:pPr>
              <w:rPr>
                <w:sz w:val="22"/>
                <w:szCs w:val="22"/>
                <w:lang w:val="uk-UA"/>
              </w:rPr>
            </w:pPr>
            <w:r w:rsidRPr="005432FE">
              <w:rPr>
                <w:sz w:val="22"/>
                <w:szCs w:val="22"/>
                <w:lang w:val="uk-UA"/>
              </w:rPr>
              <w:t>За результатами ма</w:t>
            </w:r>
            <w:r w:rsidR="00A2619E">
              <w:rPr>
                <w:sz w:val="22"/>
                <w:szCs w:val="22"/>
                <w:lang w:val="uk-UA"/>
              </w:rPr>
              <w:t>ркетингового дослідження ринку</w:t>
            </w:r>
            <w:bookmarkStart w:id="0" w:name="_GoBack"/>
            <w:bookmarkEnd w:id="0"/>
          </w:p>
        </w:tc>
      </w:tr>
    </w:tbl>
    <w:p w:rsidR="00475A38" w:rsidRDefault="00475A38" w:rsidP="000259B5">
      <w:pPr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</w:t>
      </w:r>
    </w:p>
    <w:p w:rsidR="008E702B" w:rsidRDefault="008E702B" w:rsidP="000259B5">
      <w:pPr>
        <w:rPr>
          <w:sz w:val="22"/>
          <w:szCs w:val="22"/>
          <w:lang w:val="uk-UA"/>
        </w:rPr>
      </w:pPr>
    </w:p>
    <w:sectPr w:rsidR="008E702B" w:rsidSect="008E702B">
      <w:pgSz w:w="16838" w:h="11906" w:orient="landscape"/>
      <w:pgMar w:top="426" w:right="851" w:bottom="142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0E9"/>
    <w:rsid w:val="000259B5"/>
    <w:rsid w:val="0002750A"/>
    <w:rsid w:val="000E3BB2"/>
    <w:rsid w:val="000E5D1B"/>
    <w:rsid w:val="001A7B1D"/>
    <w:rsid w:val="001C1B77"/>
    <w:rsid w:val="001C5F04"/>
    <w:rsid w:val="001D0768"/>
    <w:rsid w:val="001D1ADE"/>
    <w:rsid w:val="00226796"/>
    <w:rsid w:val="002F391C"/>
    <w:rsid w:val="00304BD1"/>
    <w:rsid w:val="003507B2"/>
    <w:rsid w:val="00395AA7"/>
    <w:rsid w:val="003B30F2"/>
    <w:rsid w:val="003B4ACE"/>
    <w:rsid w:val="003B7459"/>
    <w:rsid w:val="003D5D20"/>
    <w:rsid w:val="00402403"/>
    <w:rsid w:val="00475A38"/>
    <w:rsid w:val="005070EC"/>
    <w:rsid w:val="005177A6"/>
    <w:rsid w:val="00520870"/>
    <w:rsid w:val="00540A91"/>
    <w:rsid w:val="005432FE"/>
    <w:rsid w:val="00562D81"/>
    <w:rsid w:val="00596988"/>
    <w:rsid w:val="005F63C6"/>
    <w:rsid w:val="006429F0"/>
    <w:rsid w:val="00655C38"/>
    <w:rsid w:val="006A67AA"/>
    <w:rsid w:val="006D40FA"/>
    <w:rsid w:val="006F5675"/>
    <w:rsid w:val="007736D1"/>
    <w:rsid w:val="00775BE5"/>
    <w:rsid w:val="007920EF"/>
    <w:rsid w:val="007B1262"/>
    <w:rsid w:val="007B29D5"/>
    <w:rsid w:val="007B4D8E"/>
    <w:rsid w:val="007C5BC3"/>
    <w:rsid w:val="0089607E"/>
    <w:rsid w:val="008E702B"/>
    <w:rsid w:val="008F686E"/>
    <w:rsid w:val="00933A93"/>
    <w:rsid w:val="00950AB6"/>
    <w:rsid w:val="00972E5B"/>
    <w:rsid w:val="009D170A"/>
    <w:rsid w:val="009F602A"/>
    <w:rsid w:val="00A2619E"/>
    <w:rsid w:val="00A54A84"/>
    <w:rsid w:val="00A56EFC"/>
    <w:rsid w:val="00A917BE"/>
    <w:rsid w:val="00AC7C10"/>
    <w:rsid w:val="00B25EA7"/>
    <w:rsid w:val="00B272FE"/>
    <w:rsid w:val="00B42614"/>
    <w:rsid w:val="00B573F3"/>
    <w:rsid w:val="00B97CB3"/>
    <w:rsid w:val="00BC43E4"/>
    <w:rsid w:val="00C02CEE"/>
    <w:rsid w:val="00C61611"/>
    <w:rsid w:val="00CA5C26"/>
    <w:rsid w:val="00D523C9"/>
    <w:rsid w:val="00D80D97"/>
    <w:rsid w:val="00DA150E"/>
    <w:rsid w:val="00DA4F32"/>
    <w:rsid w:val="00DB6C6E"/>
    <w:rsid w:val="00EA6244"/>
    <w:rsid w:val="00F231C1"/>
    <w:rsid w:val="00F24BAF"/>
    <w:rsid w:val="00FA695F"/>
    <w:rsid w:val="00FC5BFC"/>
    <w:rsid w:val="00FE5F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89607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07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C43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rsid w:val="00BC43E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tlid-translation">
    <w:name w:val="tlid-translation"/>
    <w:basedOn w:val="a0"/>
    <w:rsid w:val="00BC43E4"/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unhideWhenUsed/>
    <w:rsid w:val="00402403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402403"/>
    <w:rPr>
      <w:rFonts w:ascii="Consolas" w:eastAsia="Times New Roman" w:hAnsi="Consolas" w:cs="Times New Roman"/>
      <w:sz w:val="20"/>
      <w:szCs w:val="20"/>
      <w:lang w:eastAsia="ru-RU"/>
    </w:rPr>
  </w:style>
  <w:style w:type="paragraph" w:styleId="a5">
    <w:name w:val="No Spacing"/>
    <w:link w:val="a6"/>
    <w:uiPriority w:val="1"/>
    <w:qFormat/>
    <w:rsid w:val="00402403"/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locked/>
    <w:rsid w:val="00402403"/>
    <w:rPr>
      <w:rFonts w:ascii="Calibri" w:eastAsia="Calibri" w:hAnsi="Calibri" w:cs="Times New Roman"/>
    </w:rPr>
  </w:style>
  <w:style w:type="paragraph" w:customStyle="1" w:styleId="style22">
    <w:name w:val="style22"/>
    <w:basedOn w:val="a"/>
    <w:uiPriority w:val="99"/>
    <w:rsid w:val="00562D81"/>
    <w:pPr>
      <w:autoSpaceDE/>
      <w:autoSpaceDN/>
      <w:adjustRightInd/>
      <w:spacing w:before="100" w:beforeAutospacing="1" w:after="100" w:afterAutospacing="1"/>
    </w:pPr>
    <w:rPr>
      <w:rFonts w:ascii="Times New Roman" w:hAnsi="Times New Roman"/>
    </w:rPr>
  </w:style>
  <w:style w:type="paragraph" w:styleId="a7">
    <w:name w:val="Balloon Text"/>
    <w:basedOn w:val="a"/>
    <w:link w:val="a8"/>
    <w:uiPriority w:val="99"/>
    <w:semiHidden/>
    <w:unhideWhenUsed/>
    <w:rsid w:val="0089607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607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3-10-18-011753-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402</Words>
  <Characters>2295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2023-10-18T10:22:00Z</cp:lastPrinted>
  <dcterms:created xsi:type="dcterms:W3CDTF">2024-01-15T08:52:00Z</dcterms:created>
  <dcterms:modified xsi:type="dcterms:W3CDTF">2024-01-15T09:37:00Z</dcterms:modified>
</cp:coreProperties>
</file>