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0259B5" w:rsidRDefault="006D40FA" w:rsidP="001553F0">
      <w:pPr>
        <w:ind w:left="708" w:firstLine="708"/>
        <w:rPr>
          <w:b/>
          <w:bCs/>
          <w:sz w:val="18"/>
          <w:szCs w:val="18"/>
          <w:lang w:val="uk-UA"/>
        </w:rPr>
      </w:pPr>
      <w:r w:rsidRPr="003A106E">
        <w:rPr>
          <w:b/>
          <w:sz w:val="18"/>
          <w:szCs w:val="18"/>
          <w:lang w:val="uk-UA"/>
        </w:rPr>
        <w:t xml:space="preserve">ДК 021:2015 - </w:t>
      </w:r>
      <w:r w:rsidR="001553F0" w:rsidRPr="001553F0">
        <w:rPr>
          <w:b/>
          <w:bCs/>
          <w:sz w:val="18"/>
          <w:szCs w:val="18"/>
          <w:lang w:val="uk-UA"/>
        </w:rPr>
        <w:t xml:space="preserve">31210000-1 «Електрична апаратура для </w:t>
      </w:r>
      <w:proofErr w:type="spellStart"/>
      <w:r w:rsidR="001553F0" w:rsidRPr="001553F0">
        <w:rPr>
          <w:b/>
          <w:bCs/>
          <w:sz w:val="18"/>
          <w:szCs w:val="18"/>
          <w:lang w:val="uk-UA"/>
        </w:rPr>
        <w:t>комутування</w:t>
      </w:r>
      <w:proofErr w:type="spellEnd"/>
      <w:r w:rsidR="001553F0">
        <w:rPr>
          <w:b/>
          <w:bCs/>
          <w:sz w:val="18"/>
          <w:szCs w:val="18"/>
          <w:lang w:val="uk-UA"/>
        </w:rPr>
        <w:t xml:space="preserve"> </w:t>
      </w:r>
      <w:r w:rsidR="001553F0" w:rsidRPr="001553F0">
        <w:rPr>
          <w:b/>
          <w:bCs/>
          <w:sz w:val="18"/>
          <w:szCs w:val="18"/>
          <w:lang w:val="uk-UA"/>
        </w:rPr>
        <w:t xml:space="preserve">та захисту електричних кіл» (Автоматичні вимикачі </w:t>
      </w:r>
      <w:r w:rsidR="00F646DC">
        <w:rPr>
          <w:b/>
          <w:bCs/>
          <w:sz w:val="18"/>
          <w:szCs w:val="18"/>
          <w:lang w:val="uk-UA"/>
        </w:rPr>
        <w:t xml:space="preserve"> та автомати світлочутливі</w:t>
      </w:r>
      <w:r w:rsidR="001553F0" w:rsidRPr="001553F0">
        <w:rPr>
          <w:b/>
          <w:bCs/>
          <w:sz w:val="18"/>
          <w:szCs w:val="18"/>
          <w:lang w:val="uk-UA"/>
        </w:rPr>
        <w:t>)</w:t>
      </w:r>
    </w:p>
    <w:p w:rsidR="00835E6E" w:rsidRPr="00835E6E" w:rsidRDefault="00835E6E" w:rsidP="00835E6E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hyperlink r:id="rId5" w:history="1">
        <w:r w:rsidRPr="00835E6E">
          <w:rPr>
            <w:rStyle w:val="a3"/>
            <w:rFonts w:ascii="Times New Roman" w:hAnsi="Times New Roman"/>
            <w:shd w:val="clear" w:color="auto" w:fill="FFFFFF"/>
          </w:rPr>
          <w:t>UA-2023-07-28-007516-a</w:t>
        </w:r>
      </w:hyperlink>
    </w:p>
    <w:p w:rsidR="00D07DEC" w:rsidRPr="003A106E" w:rsidRDefault="00D07DEC" w:rsidP="00D07DEC">
      <w:pPr>
        <w:ind w:left="708" w:firstLine="708"/>
        <w:rPr>
          <w:sz w:val="18"/>
          <w:szCs w:val="1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3A106E" w:rsidTr="005372FA">
        <w:tc>
          <w:tcPr>
            <w:tcW w:w="10314" w:type="dxa"/>
          </w:tcPr>
          <w:p w:rsidR="000259B5" w:rsidRPr="00F16E7E" w:rsidRDefault="00F16E7E" w:rsidP="000259B5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F16E7E">
              <w:rPr>
                <w:b/>
                <w:sz w:val="18"/>
                <w:szCs w:val="1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Pr="00F16E7E" w:rsidRDefault="006D40FA" w:rsidP="000259B5">
            <w:pPr>
              <w:jc w:val="center"/>
              <w:rPr>
                <w:sz w:val="18"/>
                <w:szCs w:val="18"/>
                <w:lang w:val="uk-UA"/>
              </w:rPr>
            </w:pPr>
            <w:r w:rsidRPr="00F16E7E">
              <w:rPr>
                <w:b/>
                <w:sz w:val="18"/>
                <w:szCs w:val="18"/>
                <w:lang w:val="uk-UA"/>
              </w:rPr>
              <w:t>Обґрунтування</w:t>
            </w:r>
          </w:p>
        </w:tc>
      </w:tr>
      <w:tr w:rsidR="000259B5" w:rsidRPr="003A106E" w:rsidTr="005372FA">
        <w:tc>
          <w:tcPr>
            <w:tcW w:w="10314" w:type="dxa"/>
          </w:tcPr>
          <w:p w:rsidR="000259B5" w:rsidRDefault="000259B5" w:rsidP="000259B5">
            <w:pPr>
              <w:rPr>
                <w:sz w:val="18"/>
                <w:szCs w:val="18"/>
                <w:u w:val="single"/>
                <w:lang w:val="uk-UA"/>
              </w:rPr>
            </w:pPr>
            <w:r w:rsidRPr="00F16E7E">
              <w:rPr>
                <w:sz w:val="18"/>
                <w:szCs w:val="18"/>
                <w:u w:val="single"/>
                <w:lang w:val="uk-UA"/>
              </w:rPr>
              <w:t>Технічні</w:t>
            </w:r>
            <w:r w:rsidR="00B42614" w:rsidRPr="00F16E7E">
              <w:rPr>
                <w:sz w:val="18"/>
                <w:szCs w:val="18"/>
                <w:u w:val="single"/>
                <w:lang w:val="uk-UA"/>
              </w:rPr>
              <w:t xml:space="preserve"> та якісні </w:t>
            </w:r>
            <w:r w:rsidRPr="00F16E7E">
              <w:rPr>
                <w:sz w:val="18"/>
                <w:szCs w:val="18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67"/>
              <w:gridCol w:w="2127"/>
              <w:gridCol w:w="7082"/>
            </w:tblGrid>
            <w:tr w:rsidR="00F646DC" w:rsidRPr="00F646DC" w:rsidTr="00F646DC">
              <w:trPr>
                <w:trHeight w:val="668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№</w:t>
                  </w:r>
                  <w:r w:rsidRPr="00F646DC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/>
                    </w:rPr>
                    <w:t xml:space="preserve"> </w:t>
                  </w:r>
                  <w:r w:rsidRPr="00F646DC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з/</w:t>
                  </w:r>
                  <w:proofErr w:type="gramStart"/>
                  <w:r w:rsidRPr="00F646DC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п</w:t>
                  </w:r>
                  <w:proofErr w:type="gramEnd"/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835E6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 w:eastAsia="en-US"/>
                    </w:rPr>
                  </w:pPr>
                  <w:proofErr w:type="spellStart"/>
                  <w:r w:rsidRPr="00F646DC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>Найменування</w:t>
                  </w:r>
                  <w:proofErr w:type="spellEnd"/>
                  <w:r w:rsidRPr="00F646DC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F646DC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 xml:space="preserve">товару  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</w:rPr>
                    <w:t xml:space="preserve">характеристики </w:t>
                  </w:r>
                </w:p>
                <w:p w:rsidR="00F646DC" w:rsidRPr="00F646DC" w:rsidRDefault="00F646DC" w:rsidP="00E32B93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 w:eastAsia="en-US"/>
                    </w:rPr>
                  </w:pPr>
                </w:p>
              </w:tc>
            </w:tr>
            <w:tr w:rsidR="00F646DC" w:rsidRPr="00F646DC" w:rsidTr="00F646DC">
              <w:trPr>
                <w:cantSplit/>
                <w:trHeight w:val="820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1-полюсний 1</w:t>
                  </w:r>
                  <w:r w:rsidRPr="00F646DC">
                    <w:rPr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10А; напруга – 230 В; характеристика спрацювання - С;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6 кА; механічна зносостійкість - 20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F646DC" w:rsidRPr="00F646DC" w:rsidTr="00F646DC">
              <w:trPr>
                <w:cantSplit/>
                <w:trHeight w:val="960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2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1-полюсний 16А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16А; напруга – 230 В; характеристика спрацювання – С;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4,5 кА; механічна зносостійкість –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F646DC" w:rsidRPr="00F646DC" w:rsidTr="00F646DC">
              <w:trPr>
                <w:cantSplit/>
                <w:trHeight w:val="704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3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1-полюсний 25А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номінальний струм, А: 25; кількість полюсів: 1-полюс; напруга, В: 230 V AC;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струмотимчасова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характеристика: C; стійкість ТКЗ, кА: 4.5</w:t>
                  </w:r>
                </w:p>
              </w:tc>
            </w:tr>
            <w:tr w:rsidR="00F646DC" w:rsidRPr="00F646DC" w:rsidTr="00F646DC">
              <w:trPr>
                <w:cantSplit/>
                <w:trHeight w:val="828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4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1-полюсний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uk-UA"/>
                    </w:rPr>
                    <w:t>40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1Р; струм – 40А; напруга – 230 В; характеристика спрацювання – С;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6 кА; механічна зносостійкість – 20 тис. циклів; ступінь пило вологостійкість – ІР20; діапазон робочих температур - від -25° до +60°С</w:t>
                  </w:r>
                </w:p>
              </w:tc>
            </w:tr>
            <w:tr w:rsidR="00F646DC" w:rsidRPr="00F646DC" w:rsidTr="00F646DC">
              <w:trPr>
                <w:cantSplit/>
                <w:trHeight w:val="996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5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uk-UA"/>
                    </w:rPr>
                    <w:t>25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3Р; струм – 25А; напруга – 380 В; рід струму – АС; характеристика спрацювання – С;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F646DC" w:rsidRPr="00F646DC" w:rsidTr="00F646DC">
              <w:trPr>
                <w:cantSplit/>
                <w:trHeight w:val="840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6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uk-UA"/>
                    </w:rPr>
                    <w:t>32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3Р; струм – 32А; напруга – 380 В; рід струму – АС; характеристика спрацювання – С;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F646DC" w:rsidRPr="00F646DC" w:rsidTr="00F646DC">
              <w:trPr>
                <w:cantSplit/>
                <w:trHeight w:val="980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7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en-US"/>
                    </w:rPr>
                    <w:t>40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струм – 40А; напруга – 380 В; рід струму – АС; характеристика спрацювання – С;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4,5 кА; механічна зносостійкість –10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F646DC" w:rsidRPr="00F646DC" w:rsidTr="00F646DC">
              <w:trPr>
                <w:cantSplit/>
                <w:trHeight w:val="696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8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uk-UA"/>
                    </w:rPr>
                    <w:t>50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3; номінальний робочий струм, A -  50; номінальна робоча напруга, B - 380; номінальна частота, Гц – 50; номінальна напруга ізоляції, В - 800</w:t>
                  </w:r>
                </w:p>
              </w:tc>
            </w:tr>
            <w:tr w:rsidR="00F646DC" w:rsidRPr="00F646DC" w:rsidTr="00F646DC">
              <w:trPr>
                <w:cantSplit/>
                <w:trHeight w:val="693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9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uk-UA"/>
                    </w:rPr>
                    <w:t>63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3; номінальний робочий струм, A -  63; номінальна робоча напруга, B - 380; номінальна частота, Гц – 50; номінальна напруга ізоляції, В - 800</w:t>
                  </w:r>
                </w:p>
              </w:tc>
            </w:tr>
            <w:tr w:rsidR="00F646DC" w:rsidRPr="00F646DC" w:rsidTr="00F646DC">
              <w:trPr>
                <w:cantSplit/>
                <w:trHeight w:val="703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10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uk-UA"/>
                    </w:rPr>
                    <w:t>100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номінальний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ток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ln,A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100; номінальна робоча напруга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Ue,В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– 230/400; номінальна імпульсна напруга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Uimp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, кВ – 4; ступінь захисту - IP20; діапазон робочих температур від мінус 5 до плюс 45 °С</w:t>
                  </w:r>
                </w:p>
              </w:tc>
            </w:tr>
            <w:tr w:rsidR="00F646DC" w:rsidRPr="00F646DC" w:rsidTr="00F646DC">
              <w:trPr>
                <w:cantSplit/>
                <w:trHeight w:val="1134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11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F646DC">
                    <w:rPr>
                      <w:color w:val="000000"/>
                      <w:sz w:val="18"/>
                      <w:szCs w:val="18"/>
                      <w:lang w:val="uk-UA"/>
                    </w:rPr>
                    <w:t>250</w:t>
                  </w:r>
                  <w:r w:rsidRPr="00F646DC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Вимикач автоматичний; кількість полюсів – 3Р; струм 250А; напруга – 380 В; характеристика спрацювання – TM-D, 3P; </w:t>
                  </w:r>
                  <w:proofErr w:type="spellStart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50 кА; ступінь пило вологостійкість – ІР20; діапазон робочих температур - від -25° до +40°С</w:t>
                  </w:r>
                </w:p>
              </w:tc>
            </w:tr>
            <w:tr w:rsidR="00F646DC" w:rsidRPr="00F646DC" w:rsidTr="00F646DC">
              <w:trPr>
                <w:cantSplit/>
                <w:trHeight w:val="981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lastRenderedPageBreak/>
                    <w:t>12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3-х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полюсний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350А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Вимикач автоматичний; кількість полюсів – 3; номінальний робочий струм, A- 350; номінальна робоча напруга, B - 380; номінальна частота, Гц – 50; номінальна напруга ізоляції, В - 800</w:t>
                  </w:r>
                </w:p>
              </w:tc>
            </w:tr>
            <w:tr w:rsidR="00F646DC" w:rsidRPr="00F646DC" w:rsidTr="00F646DC">
              <w:trPr>
                <w:cantSplit/>
                <w:trHeight w:val="1134"/>
              </w:trPr>
              <w:tc>
                <w:tcPr>
                  <w:tcW w:w="56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F646DC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13</w:t>
                  </w:r>
                </w:p>
              </w:tc>
              <w:tc>
                <w:tcPr>
                  <w:tcW w:w="2127" w:type="dxa"/>
                  <w:vAlign w:val="center"/>
                </w:tcPr>
                <w:p w:rsidR="00F646DC" w:rsidRPr="00F646DC" w:rsidRDefault="00F646DC" w:rsidP="00E32B9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Автомат </w:t>
                  </w:r>
                  <w:proofErr w:type="spellStart"/>
                  <w:proofErr w:type="gramStart"/>
                  <w:r w:rsidRPr="00F646DC">
                    <w:rPr>
                      <w:color w:val="000000"/>
                      <w:sz w:val="18"/>
                      <w:szCs w:val="18"/>
                    </w:rPr>
                    <w:t>св</w:t>
                  </w:r>
                  <w:proofErr w:type="gramEnd"/>
                  <w:r w:rsidRPr="00F646DC">
                    <w:rPr>
                      <w:color w:val="000000"/>
                      <w:sz w:val="18"/>
                      <w:szCs w:val="18"/>
                    </w:rPr>
                    <w:t>ітлочутливий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F646DC">
                    <w:rPr>
                      <w:color w:val="000000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F646DC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082" w:type="dxa"/>
                  <w:vAlign w:val="center"/>
                </w:tcPr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Автомати світлочутливі призначені для автоматичного ввімкнення освітлення на вулицях та площах, вітрин магазинів, реклам, тощо, в сутінках і вимкнення такого освітлення на світанку 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Автомат світлочутливий 16А, з налаштуванням рівня освітленості, IP65;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напруга живлення 220 В, 50 Гц;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максимальний струм навантаження 16 А;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регульований поріг спрацювання 2 — 1000 лк;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гістерезис близько 15 лк;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затримка спрацювання ввімкнення 1 — 15 с;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затримка спрацювання вимкнення 10 — 30 с;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споживана потужність 0,56 Вт;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кабельне з`єднання 0,8 м 3х0,75 мм²;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витривалість контактів 5106 вмикань;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робоча температура від —25°С до +50°С;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ступінь захисту пристрою IP65;</w:t>
                  </w:r>
                </w:p>
                <w:p w:rsidR="00F646DC" w:rsidRPr="00F646DC" w:rsidRDefault="00F646DC" w:rsidP="00E32B93">
                  <w:pPr>
                    <w:jc w:val="both"/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</w:pPr>
                  <w:r w:rsidRPr="00F646DC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монтаж пристрою двома шурупами до основи</w:t>
                  </w:r>
                </w:p>
              </w:tc>
            </w:tr>
          </w:tbl>
          <w:p w:rsidR="00F646DC" w:rsidRPr="00F646DC" w:rsidRDefault="00F646DC" w:rsidP="000259B5">
            <w:pPr>
              <w:rPr>
                <w:sz w:val="18"/>
                <w:szCs w:val="18"/>
                <w:u w:val="single"/>
                <w:lang w:val="uk-UA"/>
              </w:rPr>
            </w:pP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F646DC">
              <w:rPr>
                <w:b/>
                <w:color w:val="000000"/>
                <w:sz w:val="18"/>
                <w:szCs w:val="18"/>
                <w:lang w:val="uk-UA"/>
              </w:rPr>
              <w:t>Для пп.1-9, 11, 12 Додатка 6 «Технічні вимоги»</w:t>
            </w:r>
            <w:r w:rsidRPr="00F646DC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: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 xml:space="preserve">Гарантійні зобов’язання: 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Гарантійний термін зберігання не менше 1 року з дня отримання продукції кінцевим споживачем до моменту її введення в експлуатацію.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Гарантійний термін експлуатації: не менше 2 років від дати введення в експлуатацію.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Умови зберігання: Відповідно до нормативного документу.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Умови транспортування: Відповідно до нормативного документу.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 xml:space="preserve">Умови пакування маркування: 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Умови пакування, маркування: маркування повинно містити: найменування або знак підприємства виробника; рік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виготовлення; найменування. Пакування повинно забезпечувати захист та схоронність вимикача при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транспортуванні.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</w:p>
          <w:p w:rsidR="00F646DC" w:rsidRPr="00F646DC" w:rsidRDefault="00F646DC" w:rsidP="00F646DC">
            <w:pPr>
              <w:rPr>
                <w:rFonts w:eastAsia="Calibri"/>
                <w:b/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rFonts w:eastAsia="Calibri"/>
                <w:b/>
                <w:color w:val="000000"/>
                <w:sz w:val="18"/>
                <w:szCs w:val="18"/>
                <w:lang w:val="uk-UA"/>
              </w:rPr>
              <w:t>Для пп.10 Додатка 6 «Технічні вимоги»:</w:t>
            </w:r>
          </w:p>
          <w:p w:rsidR="00F646DC" w:rsidRPr="00F646DC" w:rsidRDefault="00F646DC" w:rsidP="00F646DC">
            <w:pPr>
              <w:rPr>
                <w:sz w:val="18"/>
                <w:szCs w:val="18"/>
                <w:lang w:val="uk-UA"/>
              </w:rPr>
            </w:pPr>
            <w:r w:rsidRPr="00F646DC">
              <w:rPr>
                <w:rFonts w:eastAsia="Calibri"/>
                <w:color w:val="000000"/>
                <w:sz w:val="18"/>
                <w:szCs w:val="18"/>
                <w:lang w:val="uk-UA"/>
              </w:rPr>
              <w:t>Гарантійні зобов’язання :</w:t>
            </w:r>
            <w:r w:rsidRPr="00F646DC">
              <w:rPr>
                <w:rFonts w:eastAsia="Calibri"/>
                <w:bCs/>
                <w:color w:val="0000FF"/>
                <w:sz w:val="18"/>
                <w:szCs w:val="18"/>
                <w:lang w:val="uk-UA"/>
              </w:rPr>
              <w:t xml:space="preserve"> </w:t>
            </w:r>
            <w:r w:rsidRPr="00F646DC">
              <w:rPr>
                <w:bCs/>
                <w:sz w:val="18"/>
                <w:szCs w:val="18"/>
                <w:lang w:val="uk-UA"/>
              </w:rPr>
              <w:t>Гарантійний термін зберігання – не менше 12 місяців з дати отримання кінцевим споживачем. Гарантійний термін експлуатації не менше 3 років з дати введення в експлуатацію</w:t>
            </w:r>
          </w:p>
          <w:p w:rsidR="00F646DC" w:rsidRPr="00F646DC" w:rsidRDefault="00F646DC" w:rsidP="00F646DC">
            <w:pPr>
              <w:rPr>
                <w:sz w:val="18"/>
                <w:szCs w:val="18"/>
              </w:rPr>
            </w:pPr>
            <w:r w:rsidRPr="00F646DC">
              <w:rPr>
                <w:rFonts w:eastAsia="Calibri"/>
                <w:color w:val="000000"/>
                <w:sz w:val="18"/>
                <w:szCs w:val="18"/>
                <w:lang w:val="uk-UA"/>
              </w:rPr>
              <w:t xml:space="preserve">Умови зберігання : </w:t>
            </w:r>
            <w:r w:rsidRPr="00F646DC">
              <w:rPr>
                <w:bCs/>
                <w:sz w:val="18"/>
                <w:szCs w:val="18"/>
                <w:lang w:val="uk-UA"/>
              </w:rPr>
              <w:t xml:space="preserve">Відповідно до </w:t>
            </w:r>
            <w:proofErr w:type="spellStart"/>
            <w:r w:rsidRPr="00F646DC">
              <w:rPr>
                <w:bCs/>
                <w:sz w:val="18"/>
                <w:szCs w:val="18"/>
                <w:lang w:val="uk-UA"/>
              </w:rPr>
              <w:t>нормати</w:t>
            </w:r>
            <w:r w:rsidRPr="00F646DC">
              <w:rPr>
                <w:bCs/>
                <w:sz w:val="18"/>
                <w:szCs w:val="18"/>
              </w:rPr>
              <w:t>вного</w:t>
            </w:r>
            <w:proofErr w:type="spellEnd"/>
            <w:r w:rsidRPr="00F646DC">
              <w:rPr>
                <w:bCs/>
                <w:sz w:val="18"/>
                <w:szCs w:val="18"/>
              </w:rPr>
              <w:t xml:space="preserve"> документу </w:t>
            </w:r>
            <w:proofErr w:type="spellStart"/>
            <w:r w:rsidRPr="00F646DC">
              <w:rPr>
                <w:bCs/>
                <w:sz w:val="18"/>
                <w:szCs w:val="18"/>
              </w:rPr>
              <w:t>виробника</w:t>
            </w:r>
            <w:proofErr w:type="spellEnd"/>
          </w:p>
          <w:p w:rsidR="00F646DC" w:rsidRPr="00F646DC" w:rsidRDefault="00F646DC" w:rsidP="00F646DC">
            <w:pPr>
              <w:rPr>
                <w:sz w:val="18"/>
                <w:szCs w:val="18"/>
              </w:rPr>
            </w:pPr>
            <w:r w:rsidRPr="00F646DC">
              <w:rPr>
                <w:rFonts w:eastAsia="Calibri"/>
                <w:color w:val="000000"/>
                <w:sz w:val="18"/>
                <w:szCs w:val="18"/>
                <w:lang w:val="uk-UA"/>
              </w:rPr>
              <w:t xml:space="preserve">Умови транспортування </w:t>
            </w:r>
            <w:r w:rsidRPr="00F646DC">
              <w:rPr>
                <w:rFonts w:eastAsia="Calibri"/>
                <w:bCs/>
                <w:color w:val="0000FF"/>
                <w:sz w:val="18"/>
                <w:szCs w:val="18"/>
                <w:lang w:val="uk-UA"/>
              </w:rPr>
              <w:t xml:space="preserve"> :  </w:t>
            </w:r>
            <w:r w:rsidRPr="00F646DC">
              <w:rPr>
                <w:rFonts w:eastAsia="Calibri"/>
                <w:bCs/>
                <w:sz w:val="18"/>
                <w:szCs w:val="18"/>
                <w:lang w:val="uk-UA"/>
              </w:rPr>
              <w:t>відповідно до нормативної документації виробника.</w:t>
            </w:r>
          </w:p>
          <w:p w:rsidR="00F646DC" w:rsidRPr="00F646DC" w:rsidRDefault="00F646DC" w:rsidP="00F646DC">
            <w:pPr>
              <w:rPr>
                <w:sz w:val="18"/>
                <w:szCs w:val="18"/>
              </w:rPr>
            </w:pPr>
            <w:r w:rsidRPr="00F646DC">
              <w:rPr>
                <w:rFonts w:eastAsia="Calibri"/>
                <w:color w:val="000000"/>
                <w:sz w:val="18"/>
                <w:szCs w:val="18"/>
                <w:lang w:val="uk-UA"/>
              </w:rPr>
              <w:t>Умови пакування, маркування :</w:t>
            </w:r>
            <w:r w:rsidRPr="00F646DC">
              <w:rPr>
                <w:rFonts w:eastAsia="Calibri"/>
                <w:bCs/>
                <w:color w:val="0000FF"/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F646DC">
              <w:rPr>
                <w:bCs/>
                <w:sz w:val="18"/>
                <w:szCs w:val="18"/>
              </w:rPr>
              <w:t>Відповідно</w:t>
            </w:r>
            <w:proofErr w:type="spellEnd"/>
            <w:r w:rsidRPr="00F646DC">
              <w:rPr>
                <w:bCs/>
                <w:sz w:val="18"/>
                <w:szCs w:val="18"/>
              </w:rPr>
              <w:t xml:space="preserve"> до нормативного документу </w:t>
            </w:r>
            <w:proofErr w:type="spellStart"/>
            <w:r w:rsidRPr="00F646DC">
              <w:rPr>
                <w:bCs/>
                <w:sz w:val="18"/>
                <w:szCs w:val="18"/>
              </w:rPr>
              <w:t>виробника</w:t>
            </w:r>
            <w:proofErr w:type="spellEnd"/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</w:rPr>
            </w:pP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b/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b/>
                <w:color w:val="000000"/>
                <w:sz w:val="18"/>
                <w:szCs w:val="18"/>
                <w:lang w:val="uk-UA"/>
              </w:rPr>
              <w:t>Для п.13 Додатка 6 «Технічні вимоги»:</w:t>
            </w:r>
          </w:p>
          <w:p w:rsidR="00F646DC" w:rsidRPr="00F646DC" w:rsidRDefault="00F646DC" w:rsidP="00F646D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Гарантійні зобов'язання</w:t>
            </w:r>
          </w:p>
          <w:p w:rsidR="00F646DC" w:rsidRPr="00F646DC" w:rsidRDefault="00F646DC" w:rsidP="00F646DC">
            <w:pPr>
              <w:autoSpaceDE/>
              <w:autoSpaceDN/>
              <w:contextualSpacing/>
              <w:jc w:val="both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 xml:space="preserve">Гарантійний строк експлуатації повинен становити не менше 24 місяці від дня отримання продукції кінцевим споживачем. </w:t>
            </w:r>
          </w:p>
          <w:p w:rsidR="00F646DC" w:rsidRPr="00F646DC" w:rsidRDefault="00F646DC" w:rsidP="00F646DC">
            <w:pPr>
              <w:autoSpaceDE/>
              <w:autoSpaceDN/>
              <w:contextualSpacing/>
              <w:jc w:val="both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Гарантійний строк зберігання повинен становити не менше 12 місяців з дня отримання продукції кінцевим споживачем до моменту її введення в експлуатацію.</w:t>
            </w:r>
          </w:p>
          <w:p w:rsidR="00F646DC" w:rsidRPr="00F646DC" w:rsidRDefault="00F646DC" w:rsidP="00F646DC">
            <w:pPr>
              <w:autoSpaceDE/>
              <w:autoSpaceDN/>
              <w:contextualSpacing/>
              <w:jc w:val="both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Умови зберігання: Відповідно до нормативного документу виробника.</w:t>
            </w:r>
          </w:p>
          <w:p w:rsidR="00F646DC" w:rsidRPr="00F646DC" w:rsidRDefault="00F646DC" w:rsidP="00F646DC">
            <w:pPr>
              <w:autoSpaceDE/>
              <w:autoSpaceDN/>
              <w:contextualSpacing/>
              <w:jc w:val="both"/>
              <w:rPr>
                <w:color w:val="000000"/>
                <w:sz w:val="18"/>
                <w:szCs w:val="18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Умови транспортування: Відповідно до нормативного документу виробника.</w:t>
            </w:r>
          </w:p>
          <w:p w:rsidR="00F646DC" w:rsidRDefault="00F646DC" w:rsidP="00F646DC">
            <w:pPr>
              <w:autoSpaceDE/>
              <w:autoSpaceDN/>
              <w:contextualSpacing/>
              <w:jc w:val="both"/>
              <w:rPr>
                <w:color w:val="000000"/>
                <w:sz w:val="21"/>
                <w:szCs w:val="21"/>
                <w:lang w:val="uk-UA"/>
              </w:rPr>
            </w:pPr>
            <w:r w:rsidRPr="00F646DC">
              <w:rPr>
                <w:color w:val="000000"/>
                <w:sz w:val="18"/>
                <w:szCs w:val="18"/>
                <w:lang w:val="uk-UA"/>
              </w:rPr>
              <w:t>Умови пакування, маркування: Відповідно до нормативного документу виробника.</w:t>
            </w:r>
          </w:p>
          <w:p w:rsidR="006D40FA" w:rsidRPr="00F16E7E" w:rsidRDefault="00F646DC" w:rsidP="002F391C">
            <w:pPr>
              <w:spacing w:after="120"/>
              <w:jc w:val="both"/>
              <w:rPr>
                <w:sz w:val="18"/>
                <w:szCs w:val="18"/>
                <w:lang w:val="uk-UA"/>
              </w:rPr>
            </w:pPr>
            <w:r w:rsidRPr="00F646DC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</w:tc>
        <w:tc>
          <w:tcPr>
            <w:tcW w:w="5245" w:type="dxa"/>
          </w:tcPr>
          <w:p w:rsidR="000259B5" w:rsidRPr="00F16E7E" w:rsidRDefault="000259B5" w:rsidP="000259B5">
            <w:pPr>
              <w:rPr>
                <w:sz w:val="18"/>
                <w:szCs w:val="18"/>
                <w:highlight w:val="yellow"/>
                <w:lang w:val="uk-UA"/>
              </w:rPr>
            </w:pPr>
          </w:p>
          <w:p w:rsidR="00602087" w:rsidRPr="00F16E7E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>Згідно</w:t>
            </w:r>
            <w:r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з</w:t>
            </w: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нормативними документами:</w:t>
            </w:r>
          </w:p>
          <w:p w:rsidR="00562F2C" w:rsidRPr="00F16E7E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«Правила </w:t>
            </w:r>
            <w:r w:rsidR="00562F2C" w:rsidRPr="00F16E7E">
              <w:rPr>
                <w:rFonts w:ascii="Times New Roman" w:hAnsi="Times New Roman"/>
                <w:sz w:val="18"/>
                <w:szCs w:val="18"/>
                <w:lang w:val="uk-UA"/>
              </w:rPr>
              <w:t>технічної експлуатації електроустановок споживачів</w:t>
            </w: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>»</w:t>
            </w:r>
          </w:p>
          <w:p w:rsidR="000259B5" w:rsidRPr="00F16E7E" w:rsidRDefault="00562F2C" w:rsidP="00562F2C">
            <w:pPr>
              <w:jc w:val="center"/>
              <w:rPr>
                <w:sz w:val="18"/>
                <w:szCs w:val="18"/>
                <w:highlight w:val="yellow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3A106E" w:rsidTr="005372FA">
        <w:tc>
          <w:tcPr>
            <w:tcW w:w="10314" w:type="dxa"/>
          </w:tcPr>
          <w:p w:rsidR="00EA6244" w:rsidRPr="00F16E7E" w:rsidRDefault="00EA6244" w:rsidP="000259B5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16E7E">
              <w:rPr>
                <w:rFonts w:ascii="Times New Roman" w:hAnsi="Times New Roman"/>
                <w:sz w:val="18"/>
                <w:szCs w:val="18"/>
                <w:lang w:val="uk-UA"/>
              </w:rPr>
              <w:lastRenderedPageBreak/>
              <w:t>Очікувана вартість</w:t>
            </w:r>
          </w:p>
          <w:p w:rsidR="00EA6244" w:rsidRPr="00F16E7E" w:rsidRDefault="00F646DC" w:rsidP="00F646DC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646DC">
              <w:rPr>
                <w:rFonts w:ascii="Times New Roman" w:hAnsi="Times New Roman"/>
                <w:b/>
                <w:sz w:val="18"/>
                <w:szCs w:val="18"/>
                <w:u w:val="single"/>
                <w:lang w:val="uk-UA"/>
              </w:rPr>
              <w:t>138 196,85 грн. без ПДВ</w:t>
            </w: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(165 836,22</w:t>
            </w:r>
            <w:r w:rsidR="00F16E7E"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</w:t>
            </w:r>
            <w:r w:rsidR="00EA6244" w:rsidRPr="00F16E7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грн з ПДВ</w:t>
            </w: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)</w:t>
            </w:r>
          </w:p>
        </w:tc>
        <w:tc>
          <w:tcPr>
            <w:tcW w:w="5245" w:type="dxa"/>
          </w:tcPr>
          <w:p w:rsidR="000259B5" w:rsidRPr="00F16E7E" w:rsidRDefault="00EA6244" w:rsidP="00E26A00">
            <w:pPr>
              <w:rPr>
                <w:sz w:val="18"/>
                <w:szCs w:val="18"/>
                <w:lang w:val="uk-UA"/>
              </w:rPr>
            </w:pPr>
            <w:r w:rsidRPr="00F16E7E">
              <w:rPr>
                <w:sz w:val="18"/>
                <w:szCs w:val="18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sectPr w:rsidR="000259B5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B4D8E"/>
    <w:rsid w:val="00835E6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70C80"/>
    <w:rsid w:val="00DA6103"/>
    <w:rsid w:val="00E26A00"/>
    <w:rsid w:val="00EA6244"/>
    <w:rsid w:val="00F16E7E"/>
    <w:rsid w:val="00F231C1"/>
    <w:rsid w:val="00F646DC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7-28-00751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2023-03-13T16:05:00Z</cp:lastPrinted>
  <dcterms:created xsi:type="dcterms:W3CDTF">2024-01-15T08:32:00Z</dcterms:created>
  <dcterms:modified xsi:type="dcterms:W3CDTF">2024-01-15T11:44:00Z</dcterms:modified>
</cp:coreProperties>
</file>