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Default="00F713C8" w:rsidP="00F713C8">
      <w:pPr>
        <w:jc w:val="center"/>
        <w:rPr>
          <w:rFonts w:ascii="Times New Roman" w:hAnsi="Times New Roman"/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="00653DD2">
        <w:rPr>
          <w:b/>
          <w:lang w:val="uk-UA"/>
        </w:rPr>
        <w:t xml:space="preserve">021-2015 </w:t>
      </w:r>
      <w:r w:rsidR="00653DD2" w:rsidRPr="00AA0DFF">
        <w:rPr>
          <w:b/>
          <w:lang w:val="uk-UA"/>
        </w:rPr>
        <w:t xml:space="preserve">– </w:t>
      </w:r>
      <w:r w:rsidR="00AA0DFF" w:rsidRPr="00AA0DFF">
        <w:rPr>
          <w:rFonts w:ascii="Times New Roman" w:hAnsi="Times New Roman"/>
          <w:b/>
        </w:rPr>
        <w:t>44110000-4</w:t>
      </w:r>
      <w:r w:rsidR="00AA0DFF" w:rsidRPr="00AA0DFF">
        <w:rPr>
          <w:rFonts w:ascii="Times New Roman" w:hAnsi="Times New Roman"/>
          <w:b/>
          <w:lang w:val="uk-UA"/>
        </w:rPr>
        <w:t xml:space="preserve"> "Конструкційні матеріали" (Вата мінеральна)</w:t>
      </w:r>
    </w:p>
    <w:p w:rsidR="005D77B0" w:rsidRDefault="005D77B0" w:rsidP="00F713C8">
      <w:pPr>
        <w:jc w:val="center"/>
        <w:rPr>
          <w:rFonts w:ascii="Times New Roman" w:hAnsi="Times New Roman"/>
          <w:b/>
          <w:lang w:val="uk-UA"/>
        </w:rPr>
      </w:pPr>
    </w:p>
    <w:bookmarkStart w:id="0" w:name="_GoBack"/>
    <w:p w:rsidR="0001622E" w:rsidRPr="001C3268" w:rsidRDefault="001C3268" w:rsidP="00FB72A1">
      <w:pPr>
        <w:jc w:val="center"/>
        <w:rPr>
          <w:rFonts w:ascii="Times New Roman" w:hAnsi="Times New Roman"/>
          <w:lang w:val="uk-UA"/>
        </w:rPr>
      </w:pPr>
      <w:r w:rsidRPr="001C3268">
        <w:rPr>
          <w:rFonts w:ascii="Times New Roman" w:hAnsi="Times New Roman"/>
        </w:rPr>
        <w:fldChar w:fldCharType="begin"/>
      </w:r>
      <w:r w:rsidRPr="001C3268">
        <w:rPr>
          <w:rFonts w:ascii="Times New Roman" w:hAnsi="Times New Roman"/>
        </w:rPr>
        <w:instrText xml:space="preserve"> HYPERLINK "http://prozorro.gov.ua/tender/UA-2023-11-20-003795-a/" </w:instrText>
      </w:r>
      <w:r w:rsidRPr="001C3268">
        <w:rPr>
          <w:rFonts w:ascii="Times New Roman" w:hAnsi="Times New Roman"/>
        </w:rPr>
        <w:fldChar w:fldCharType="separate"/>
      </w:r>
      <w:r w:rsidRPr="001C3268">
        <w:rPr>
          <w:rStyle w:val="a3"/>
          <w:rFonts w:ascii="Times New Roman" w:hAnsi="Times New Roman"/>
          <w:shd w:val="clear" w:color="auto" w:fill="FFFFFF"/>
        </w:rPr>
        <w:t>UA-2023-11-20-003795-a</w:t>
      </w:r>
      <w:r w:rsidRPr="001C3268">
        <w:rPr>
          <w:rFonts w:ascii="Times New Roman" w:hAnsi="Times New Roman"/>
        </w:rPr>
        <w:fldChar w:fldCharType="end"/>
      </w:r>
    </w:p>
    <w:bookmarkEnd w:id="0"/>
    <w:p w:rsidR="001C3268" w:rsidRPr="001C3268" w:rsidRDefault="001C3268" w:rsidP="00FB72A1">
      <w:pPr>
        <w:jc w:val="center"/>
        <w:rPr>
          <w:rFonts w:ascii="Times New Roman" w:hAnsi="Times New Roman"/>
          <w:b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AA0DFF" w:rsidTr="00826EFA">
        <w:trPr>
          <w:trHeight w:val="1490"/>
        </w:trPr>
        <w:tc>
          <w:tcPr>
            <w:tcW w:w="8188" w:type="dxa"/>
          </w:tcPr>
          <w:p w:rsidR="00AA0DFF" w:rsidRPr="00541FDB" w:rsidRDefault="00AA0DFF" w:rsidP="00AA0DFF">
            <w:r w:rsidRPr="00541FDB">
              <w:t xml:space="preserve">Вата </w:t>
            </w:r>
            <w:proofErr w:type="spellStart"/>
            <w:proofErr w:type="gramStart"/>
            <w:r w:rsidRPr="00541FDB">
              <w:t>м</w:t>
            </w:r>
            <w:proofErr w:type="gramEnd"/>
            <w:r w:rsidRPr="00541FDB">
              <w:t>інеральна</w:t>
            </w:r>
            <w:proofErr w:type="spellEnd"/>
            <w:r w:rsidRPr="00541FDB">
              <w:t xml:space="preserve"> товщ.50мм (</w:t>
            </w:r>
            <w:proofErr w:type="spellStart"/>
            <w:r w:rsidRPr="00541FDB">
              <w:t>мати</w:t>
            </w:r>
            <w:proofErr w:type="spellEnd"/>
            <w:r w:rsidRPr="00541FDB">
              <w:t xml:space="preserve"> </w:t>
            </w:r>
            <w:proofErr w:type="spellStart"/>
            <w:r w:rsidRPr="00541FDB">
              <w:t>прошивні</w:t>
            </w:r>
            <w:proofErr w:type="spellEnd"/>
            <w:r w:rsidRPr="00541FDB">
              <w:t>) (</w:t>
            </w:r>
            <w:proofErr w:type="spellStart"/>
            <w:r w:rsidRPr="00541FDB">
              <w:t>або</w:t>
            </w:r>
            <w:proofErr w:type="spellEnd"/>
            <w:r w:rsidRPr="00541FDB">
              <w:t xml:space="preserve"> </w:t>
            </w:r>
            <w:proofErr w:type="spellStart"/>
            <w:r w:rsidRPr="00541FDB">
              <w:t>еквівалент</w:t>
            </w:r>
            <w:proofErr w:type="spellEnd"/>
            <w:r w:rsidRPr="00541FDB">
              <w:t>)</w:t>
            </w:r>
          </w:p>
          <w:p w:rsidR="00AA0DFF" w:rsidRPr="00541FDB" w:rsidRDefault="00AA0DFF" w:rsidP="00AA0DFF">
            <w:pPr>
              <w:spacing w:line="308" w:lineRule="atLeast"/>
            </w:pPr>
            <w:proofErr w:type="spellStart"/>
            <w:proofErr w:type="gramStart"/>
            <w:r w:rsidRPr="00541FDB">
              <w:rPr>
                <w:b/>
              </w:rPr>
              <w:t>Техн</w:t>
            </w:r>
            <w:proofErr w:type="gramEnd"/>
            <w:r w:rsidRPr="00541FDB">
              <w:rPr>
                <w:b/>
              </w:rPr>
              <w:t>ічні</w:t>
            </w:r>
            <w:proofErr w:type="spellEnd"/>
            <w:r w:rsidRPr="00541FDB">
              <w:rPr>
                <w:b/>
              </w:rPr>
              <w:t xml:space="preserve"> </w:t>
            </w:r>
            <w:proofErr w:type="spellStart"/>
            <w:r w:rsidRPr="00541FDB">
              <w:rPr>
                <w:b/>
              </w:rPr>
              <w:t>вимоги</w:t>
            </w:r>
            <w:proofErr w:type="spellEnd"/>
            <w:r w:rsidRPr="00541FDB">
              <w:t>:</w:t>
            </w:r>
          </w:p>
          <w:p w:rsidR="00AA0DFF" w:rsidRPr="00541FDB" w:rsidRDefault="00AA0DFF" w:rsidP="00AA0DFF">
            <w:pPr>
              <w:spacing w:line="308" w:lineRule="atLeast"/>
              <w:rPr>
                <w:shd w:val="clear" w:color="auto" w:fill="FFFFFF"/>
              </w:rPr>
            </w:pPr>
            <w:proofErr w:type="spellStart"/>
            <w:proofErr w:type="gramStart"/>
            <w:r w:rsidRPr="00541FDB">
              <w:rPr>
                <w:shd w:val="clear" w:color="auto" w:fill="FFFFFF"/>
              </w:rPr>
              <w:t>Матер</w:t>
            </w:r>
            <w:proofErr w:type="gramEnd"/>
            <w:r w:rsidRPr="00541FDB">
              <w:rPr>
                <w:shd w:val="clear" w:color="auto" w:fill="FFFFFF"/>
              </w:rPr>
              <w:t>іал</w:t>
            </w:r>
            <w:proofErr w:type="spellEnd"/>
            <w:r w:rsidRPr="00541FDB">
              <w:rPr>
                <w:shd w:val="clear" w:color="auto" w:fill="FFFFFF"/>
              </w:rPr>
              <w:t>: базальт</w:t>
            </w:r>
          </w:p>
          <w:p w:rsidR="00AA0DFF" w:rsidRDefault="00AA0DFF" w:rsidP="00AA0DFF">
            <w:pPr>
              <w:spacing w:line="308" w:lineRule="atLeast"/>
              <w:rPr>
                <w:shd w:val="clear" w:color="auto" w:fill="FFFFFF"/>
                <w:lang w:val="uk-UA"/>
              </w:rPr>
            </w:pPr>
            <w:proofErr w:type="spellStart"/>
            <w:r w:rsidRPr="00541FDB">
              <w:rPr>
                <w:shd w:val="clear" w:color="auto" w:fill="FFFFFF"/>
              </w:rPr>
              <w:t>Товщина</w:t>
            </w:r>
            <w:proofErr w:type="spellEnd"/>
            <w:r w:rsidRPr="00541FDB">
              <w:rPr>
                <w:shd w:val="clear" w:color="auto" w:fill="FFFFFF"/>
              </w:rPr>
              <w:t>: 50 мм</w:t>
            </w:r>
          </w:p>
          <w:p w:rsidR="00AA0DFF" w:rsidRDefault="00AA0DFF" w:rsidP="00AA0DFF">
            <w:pPr>
              <w:spacing w:line="308" w:lineRule="atLeast"/>
              <w:rPr>
                <w:shd w:val="clear" w:color="auto" w:fill="FFFFFF"/>
                <w:lang w:val="uk-UA"/>
              </w:rPr>
            </w:pPr>
            <w:r>
              <w:rPr>
                <w:shd w:val="clear" w:color="auto" w:fill="FFFFFF"/>
                <w:lang w:val="uk-UA"/>
              </w:rPr>
              <w:t>Щільність:85/145 кг/м3</w:t>
            </w:r>
          </w:p>
          <w:p w:rsidR="00AA0DFF" w:rsidRPr="00CE51A8" w:rsidRDefault="00AA0DFF" w:rsidP="00AA0DFF">
            <w:pPr>
              <w:spacing w:line="308" w:lineRule="atLeast"/>
              <w:rPr>
                <w:shd w:val="clear" w:color="auto" w:fill="FFFFFF"/>
                <w:lang w:val="uk-UA"/>
              </w:rPr>
            </w:pPr>
            <w:r>
              <w:rPr>
                <w:shd w:val="clear" w:color="auto" w:fill="FFFFFF"/>
                <w:lang w:val="uk-UA"/>
              </w:rPr>
              <w:t>Не горюча.</w:t>
            </w:r>
          </w:p>
          <w:p w:rsidR="00AA0DFF" w:rsidRDefault="00AA0DFF" w:rsidP="00AA0DFF">
            <w:pPr>
              <w:spacing w:line="308" w:lineRule="atLeast"/>
              <w:rPr>
                <w:rFonts w:ascii="Tahoma" w:hAnsi="Tahoma" w:cs="Tahoma"/>
                <w:color w:val="333333"/>
                <w:shd w:val="clear" w:color="auto" w:fill="FFFFFF"/>
                <w:lang w:val="uk-UA"/>
              </w:rPr>
            </w:pPr>
            <w:r w:rsidRPr="00A72A5F">
              <w:rPr>
                <w:shd w:val="clear" w:color="auto" w:fill="FFFFFF"/>
                <w:lang w:val="uk-UA"/>
              </w:rPr>
              <w:t>Особливості: мати прошиті стрічкою</w:t>
            </w:r>
            <w:r w:rsidRPr="00541FDB">
              <w:rPr>
                <w:rFonts w:ascii="Tahoma" w:hAnsi="Tahoma" w:cs="Tahoma"/>
                <w:color w:val="333333"/>
                <w:shd w:val="clear" w:color="auto" w:fill="FFFFFF"/>
              </w:rPr>
              <w:t> </w:t>
            </w:r>
          </w:p>
          <w:p w:rsidR="001A0057" w:rsidRPr="004C70E9" w:rsidRDefault="001A0057" w:rsidP="00E00784">
            <w:pPr>
              <w:spacing w:line="308" w:lineRule="atLeast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371" w:type="dxa"/>
          </w:tcPr>
          <w:p w:rsidR="00CC72F0" w:rsidRPr="00CC72F0" w:rsidRDefault="00CC72F0" w:rsidP="00CC72F0">
            <w:pPr>
              <w:pStyle w:val="ab"/>
              <w:autoSpaceDE w:val="0"/>
              <w:jc w:val="both"/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val="uk-UA"/>
              </w:rPr>
            </w:pPr>
          </w:p>
          <w:p w:rsidR="00DA0067" w:rsidRPr="00AA0DFF" w:rsidRDefault="00AA0DFF" w:rsidP="00AA0DFF">
            <w:pPr>
              <w:spacing w:line="308" w:lineRule="atLeast"/>
              <w:rPr>
                <w:rFonts w:ascii="Times New Roman" w:hAnsi="Times New Roman"/>
                <w:bCs/>
                <w:shd w:val="clear" w:color="auto" w:fill="F2F2F2"/>
                <w:lang w:val="uk-UA"/>
              </w:rPr>
            </w:pPr>
            <w:r>
              <w:rPr>
                <w:rFonts w:ascii="Times New Roman" w:hAnsi="Times New Roman"/>
                <w:bCs/>
                <w:shd w:val="clear" w:color="auto" w:fill="F2F2F2"/>
                <w:lang w:val="uk-UA"/>
              </w:rPr>
              <w:t xml:space="preserve">Використовується в якості </w:t>
            </w:r>
            <w:proofErr w:type="spellStart"/>
            <w:r>
              <w:rPr>
                <w:rFonts w:ascii="Times New Roman" w:hAnsi="Times New Roman"/>
                <w:bCs/>
                <w:shd w:val="clear" w:color="auto" w:fill="F2F2F2"/>
                <w:lang w:val="uk-UA"/>
              </w:rPr>
              <w:t>телової</w:t>
            </w:r>
            <w:proofErr w:type="spellEnd"/>
            <w:r>
              <w:rPr>
                <w:rFonts w:ascii="Times New Roman" w:hAnsi="Times New Roman"/>
                <w:bCs/>
                <w:shd w:val="clear" w:color="auto" w:fill="F2F2F2"/>
                <w:lang w:val="uk-UA"/>
              </w:rPr>
              <w:t xml:space="preserve"> ізоляції в системах зовнішнього утеплення стін з декоративно-захисним шаром з тонкошарової штукатурки</w:t>
            </w:r>
            <w:r w:rsidR="006D6E4F"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E00784">
              <w:rPr>
                <w:lang w:val="uk-UA"/>
              </w:rPr>
              <w:t>150 720,00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  <w:r w:rsidR="005D77B0">
              <w:rPr>
                <w:lang w:val="uk-UA"/>
              </w:rPr>
              <w:t xml:space="preserve">; 125 600,00 грн. без ПДВ 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p w:rsidR="008A0343" w:rsidRDefault="008A0343" w:rsidP="001C3E4F">
      <w:pPr>
        <w:jc w:val="both"/>
        <w:rPr>
          <w:sz w:val="22"/>
          <w:szCs w:val="22"/>
          <w:lang w:val="uk-UA"/>
        </w:rPr>
      </w:pPr>
    </w:p>
    <w:p w:rsidR="008A0343" w:rsidRPr="008A0343" w:rsidRDefault="008A0343" w:rsidP="001C3E4F">
      <w:pPr>
        <w:jc w:val="both"/>
        <w:rPr>
          <w:sz w:val="22"/>
          <w:szCs w:val="22"/>
          <w:lang w:val="uk-UA"/>
        </w:rPr>
      </w:pPr>
    </w:p>
    <w:sectPr w:rsidR="008A0343" w:rsidRPr="008A0343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97DC0"/>
    <w:rsid w:val="000C6C67"/>
    <w:rsid w:val="00183065"/>
    <w:rsid w:val="001A0057"/>
    <w:rsid w:val="001C3268"/>
    <w:rsid w:val="001C3E4F"/>
    <w:rsid w:val="002227BD"/>
    <w:rsid w:val="00233D82"/>
    <w:rsid w:val="002450B6"/>
    <w:rsid w:val="00263787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412C68"/>
    <w:rsid w:val="00423F61"/>
    <w:rsid w:val="00466614"/>
    <w:rsid w:val="00487B67"/>
    <w:rsid w:val="004C70E9"/>
    <w:rsid w:val="005602D6"/>
    <w:rsid w:val="005A40AE"/>
    <w:rsid w:val="005B50FC"/>
    <w:rsid w:val="005C1409"/>
    <w:rsid w:val="005D77B0"/>
    <w:rsid w:val="00653DD2"/>
    <w:rsid w:val="006B33AA"/>
    <w:rsid w:val="006C3CBE"/>
    <w:rsid w:val="006D6E4F"/>
    <w:rsid w:val="00701AE5"/>
    <w:rsid w:val="007109D1"/>
    <w:rsid w:val="007267C0"/>
    <w:rsid w:val="007F1D4D"/>
    <w:rsid w:val="008007B1"/>
    <w:rsid w:val="0080430C"/>
    <w:rsid w:val="00806995"/>
    <w:rsid w:val="00820672"/>
    <w:rsid w:val="0083634D"/>
    <w:rsid w:val="00852CD1"/>
    <w:rsid w:val="00877627"/>
    <w:rsid w:val="0088619D"/>
    <w:rsid w:val="008A0343"/>
    <w:rsid w:val="008F5881"/>
    <w:rsid w:val="008F70CC"/>
    <w:rsid w:val="00905DD1"/>
    <w:rsid w:val="00950AB6"/>
    <w:rsid w:val="00987449"/>
    <w:rsid w:val="00994D42"/>
    <w:rsid w:val="00995680"/>
    <w:rsid w:val="009D796F"/>
    <w:rsid w:val="009E17AD"/>
    <w:rsid w:val="009F6906"/>
    <w:rsid w:val="00A46363"/>
    <w:rsid w:val="00A54BB1"/>
    <w:rsid w:val="00A91A87"/>
    <w:rsid w:val="00AA0DFF"/>
    <w:rsid w:val="00AB44BA"/>
    <w:rsid w:val="00AC6E7F"/>
    <w:rsid w:val="00AE07F3"/>
    <w:rsid w:val="00B009D8"/>
    <w:rsid w:val="00B0789C"/>
    <w:rsid w:val="00B11D25"/>
    <w:rsid w:val="00B62EE3"/>
    <w:rsid w:val="00BA571A"/>
    <w:rsid w:val="00C536ED"/>
    <w:rsid w:val="00CB5303"/>
    <w:rsid w:val="00CC72F0"/>
    <w:rsid w:val="00CD453B"/>
    <w:rsid w:val="00CE37C4"/>
    <w:rsid w:val="00D44F4D"/>
    <w:rsid w:val="00DA0067"/>
    <w:rsid w:val="00DC5AAE"/>
    <w:rsid w:val="00E00784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2024-02-02T13:27:00Z</dcterms:created>
  <dcterms:modified xsi:type="dcterms:W3CDTF">2024-02-02T13:27:00Z</dcterms:modified>
</cp:coreProperties>
</file>