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CE3AAC" w:rsidRDefault="00CE3AAC" w:rsidP="006D40FA">
      <w:pPr>
        <w:jc w:val="center"/>
        <w:rPr>
          <w:rFonts w:ascii="Times New Roman" w:hAnsi="Times New Roman"/>
          <w:lang w:val="uk-UA"/>
        </w:rPr>
      </w:pPr>
      <w:r w:rsidRPr="00CE3AAC">
        <w:rPr>
          <w:rFonts w:ascii="Times New Roman" w:hAnsi="Times New Roman"/>
        </w:rPr>
        <w:fldChar w:fldCharType="begin"/>
      </w:r>
      <w:r w:rsidRPr="00CE3AAC">
        <w:rPr>
          <w:rFonts w:ascii="Times New Roman" w:hAnsi="Times New Roman"/>
        </w:rPr>
        <w:instrText xml:space="preserve"> HYPERLINK "http://prozorro.gov.ua/tender/UA-2024-04-17-010872-a/" </w:instrText>
      </w:r>
      <w:r w:rsidRPr="00CE3AAC">
        <w:rPr>
          <w:rFonts w:ascii="Times New Roman" w:hAnsi="Times New Roman"/>
        </w:rPr>
        <w:fldChar w:fldCharType="separate"/>
      </w:r>
      <w:r w:rsidRPr="00CE3AAC">
        <w:rPr>
          <w:rStyle w:val="a3"/>
          <w:rFonts w:ascii="Times New Roman" w:hAnsi="Times New Roman"/>
          <w:shd w:val="clear" w:color="auto" w:fill="FFFFFF"/>
        </w:rPr>
        <w:t>UA-2024-04-17-010872-a</w:t>
      </w:r>
      <w:r w:rsidRPr="00CE3AAC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5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68"/>
              <w:gridCol w:w="6034"/>
            </w:tblGrid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кришки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кришки (483.130) до магістральної частини повітророзподільника 483М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(483А.030-1, 483А.030-1) до магістральної частини повітророзподільника 483М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(270.308) до головної частини повітророзподільника</w:t>
                  </w:r>
                </w:p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Поршень зібраний 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Поршень зібраний 270-334 (270-058-1)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>до головної частини повітророзподільника 483М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в зборі                                                                          (з ущільнювачем)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в зборі (з ущільнювачем) (270-065)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Поршень головний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Поршень головний (270.303)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в зборі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в зборі (270-093)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(270-315)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змазуючого кільця головного поршня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змазуючого кільця головного поршня (270-319) 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мала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мала (270.321-2)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великої пружини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Упорка великої пружини (270-323)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малої пружини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Упорка малої пружини (270-324)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(270.327)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мастильного кільця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мастильного кільця (270-328)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(270-355)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товкача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Сідло товкача (270-360)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клапана   (466-007)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клапана 466-007 (270-359) до головної частини повітророзподільника 483М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впускного клапана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Пружина впускного клапана (270.364)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Ніпель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Ніпель (270-706-1)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             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(270-130)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                 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перемикача зібрана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Упорка перемикача зібрана (270-1060-2)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Сідло зібране (270-1030)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Сідло зібране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Сідло зібране (270-1050)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головної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Упор (483-001)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(483-004)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(483.011)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(483.012)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(483-015)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(483-023)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(483-029)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(483-031) 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Сідло зібране (483-050сб;483-050)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магістральної частини повітророзподільника 483М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зібраний (483-080)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магістральної частини повітророзподільника 483М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зібраний (483-090)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магістральної частини повітророзподільника 483М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Клапан зібраний (483.110)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магістральної частини повітророзподільника 483М   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Плунжер зібраний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Плунжер зібраний (483.120, 483М.120,  483.021) </w:t>
                  </w: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 магістральної частини повітророзподільника 483М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Резервуар                    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>Резервуар 78л (ТЭ3-41-111сб1).</w:t>
                  </w:r>
                </w:p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- рухомий склад залізниць; </w:t>
                  </w:r>
                </w:p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>Ємність резервуару  78±0,15 л</w:t>
                  </w:r>
                </w:p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Робочий тиск 0,7МПа (7кгс/см2).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A53B64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>Фільтр (145-02сб) Галузь застосування – рухомий склад залізниць.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Штуцер у зборі             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Штуцер у зборі (295-012сб, 295-012) Галузь застосування – рухомий склад залізниць.            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Валик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Валик (295-207)</w:t>
                  </w:r>
                  <w:r w:rsidRPr="00D00FD9">
                    <w:rPr>
                      <w:lang w:val="uk-UA"/>
                    </w:rPr>
                    <w:t xml:space="preserve"> </w:t>
                  </w: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Галузь застосування – рухомий склад залізниць. </w:t>
                  </w:r>
                </w:p>
              </w:tc>
            </w:tr>
            <w:tr w:rsidR="00D00FD9" w:rsidRPr="00D00FD9" w:rsidTr="00D00FD9">
              <w:trPr>
                <w:trHeight w:val="324"/>
                <w:jc w:val="center"/>
              </w:trPr>
              <w:tc>
                <w:tcPr>
                  <w:tcW w:w="4468" w:type="dxa"/>
                  <w:noWrap/>
                  <w:vAlign w:val="center"/>
                </w:tcPr>
                <w:p w:rsidR="00D00FD9" w:rsidRPr="00D00FD9" w:rsidRDefault="00D00FD9" w:rsidP="00A53B64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D00FD9" w:rsidRPr="00D00FD9" w:rsidRDefault="00D00FD9" w:rsidP="00D00FD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00FD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(295-209) Галузь застосування – рухомий склад залізниць. </w:t>
                  </w:r>
                </w:p>
              </w:tc>
            </w:tr>
          </w:tbl>
          <w:p w:rsidR="00FE1E78" w:rsidRPr="00B30B65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D00FD9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0FD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5 340 906,70</w:t>
            </w:r>
            <w:r w:rsid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D00FD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6 409 088,04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24EB1"/>
    <w:rsid w:val="004A08C3"/>
    <w:rsid w:val="005070EC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CE3AAC"/>
    <w:rsid w:val="00D00FD9"/>
    <w:rsid w:val="00E069B5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2024-04-22T07:59:00Z</dcterms:created>
  <dcterms:modified xsi:type="dcterms:W3CDTF">2024-04-22T07:59:00Z</dcterms:modified>
</cp:coreProperties>
</file>